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DD7C" w14:textId="44B86774" w:rsidR="00FE6409" w:rsidRDefault="00732757" w:rsidP="0073275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NOTICE OF COMING INTO FORCE OF PUBLIC FOOTPATH DIVERSION ORDER</w:t>
      </w:r>
    </w:p>
    <w:p w14:paraId="7165A0D5" w14:textId="48D70670" w:rsidR="00732757" w:rsidRDefault="00732757" w:rsidP="0073275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32757">
        <w:rPr>
          <w:rFonts w:ascii="Arial" w:hAnsi="Arial" w:cs="Arial"/>
          <w:b/>
          <w:bCs/>
          <w:sz w:val="24"/>
          <w:szCs w:val="24"/>
          <w:lang w:val="en-US"/>
        </w:rPr>
        <w:t>EASTLEIGH BOROUGH COUNCIL</w:t>
      </w:r>
    </w:p>
    <w:p w14:paraId="7C1EC296" w14:textId="63DFCD69" w:rsidR="00732757" w:rsidRDefault="00732757" w:rsidP="0073275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TOWN AND COUNTRY PLANNING ACT 1990, SECTION 257 AND PARAGRAPH 8 OF SCHEDULE 14</w:t>
      </w:r>
    </w:p>
    <w:p w14:paraId="1BD82444" w14:textId="61E12C2A" w:rsidR="00732757" w:rsidRDefault="00732757" w:rsidP="0073275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 EASTLEIGH BOROUGH COUNCIL (WEST END FOOTPATH 502) DIVERSION ORDER 2019</w:t>
      </w:r>
    </w:p>
    <w:p w14:paraId="16682020" w14:textId="33A52F70" w:rsidR="00732757" w:rsidRDefault="00732757" w:rsidP="0073275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199DEC" w14:textId="4BFD24D2" w:rsidR="00732757" w:rsidRDefault="00732757" w:rsidP="0073275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accordance with section 257 and paragraph 8 of Schedule 14 to the above Act, notice is hereby given that on </w:t>
      </w:r>
      <w:r w:rsidR="00206EB9">
        <w:rPr>
          <w:rFonts w:ascii="Arial" w:hAnsi="Arial" w:cs="Arial"/>
          <w:sz w:val="24"/>
          <w:szCs w:val="24"/>
          <w:lang w:val="en-US"/>
        </w:rPr>
        <w:t>15 March 2021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32757">
        <w:rPr>
          <w:rFonts w:ascii="Arial" w:hAnsi="Arial" w:cs="Arial"/>
          <w:sz w:val="24"/>
          <w:szCs w:val="24"/>
          <w:lang w:val="en-US"/>
        </w:rPr>
        <w:t>Eastleigh Borough Council</w:t>
      </w:r>
      <w:r>
        <w:rPr>
          <w:rFonts w:ascii="Arial" w:hAnsi="Arial" w:cs="Arial"/>
          <w:sz w:val="24"/>
          <w:szCs w:val="24"/>
          <w:lang w:val="en-US"/>
        </w:rPr>
        <w:t xml:space="preserve"> certified that the alternative right of way required under the terms of Article 2 of the above order had been created to its reasonable satisfaction.</w:t>
      </w:r>
    </w:p>
    <w:p w14:paraId="555B19A8" w14:textId="0F511618" w:rsidR="00732757" w:rsidRDefault="00732757" w:rsidP="0073275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order has now taken effect.</w:t>
      </w:r>
    </w:p>
    <w:p w14:paraId="34C9506A" w14:textId="3ED30FAF" w:rsidR="00732757" w:rsidRDefault="00732757" w:rsidP="0073275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Date: </w:t>
      </w:r>
      <w:r w:rsidR="00F278C2">
        <w:rPr>
          <w:rFonts w:ascii="Arial" w:hAnsi="Arial" w:cs="Arial"/>
          <w:b/>
          <w:bCs/>
          <w:sz w:val="24"/>
          <w:szCs w:val="24"/>
          <w:lang w:val="en-US"/>
        </w:rPr>
        <w:t>15 March 2021</w:t>
      </w:r>
    </w:p>
    <w:p w14:paraId="19EACA3E" w14:textId="65968405" w:rsidR="00732757" w:rsidRPr="00732757" w:rsidRDefault="00732757" w:rsidP="0073275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Ian Austin, Head of Legal Services, </w:t>
      </w:r>
      <w:r w:rsidRPr="00732757">
        <w:rPr>
          <w:rFonts w:ascii="Arial" w:hAnsi="Arial" w:cs="Arial"/>
          <w:b/>
          <w:bCs/>
          <w:sz w:val="24"/>
          <w:szCs w:val="24"/>
          <w:lang w:val="en-US"/>
        </w:rPr>
        <w:t>Eastleigh Borough Council</w:t>
      </w:r>
      <w:r>
        <w:rPr>
          <w:rFonts w:ascii="Arial" w:hAnsi="Arial" w:cs="Arial"/>
          <w:b/>
          <w:bCs/>
          <w:sz w:val="24"/>
          <w:szCs w:val="24"/>
          <w:lang w:val="en-US"/>
        </w:rPr>
        <w:t>, Eastleigh House, Upper Market Street, Eastleigh, Hampshire, SO50 9YN</w:t>
      </w:r>
    </w:p>
    <w:sectPr w:rsidR="00732757" w:rsidRPr="00732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57"/>
    <w:rsid w:val="00206EB9"/>
    <w:rsid w:val="00732757"/>
    <w:rsid w:val="00F278C2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A405"/>
  <w15:chartTrackingRefBased/>
  <w15:docId w15:val="{DB5ED068-7B16-4923-A636-BAD1E69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3</cp:revision>
  <dcterms:created xsi:type="dcterms:W3CDTF">2021-03-15T12:00:00Z</dcterms:created>
  <dcterms:modified xsi:type="dcterms:W3CDTF">2021-03-15T12:29:00Z</dcterms:modified>
</cp:coreProperties>
</file>