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9C13A" w14:textId="77777777" w:rsidR="0003218F" w:rsidRPr="0003218F" w:rsidRDefault="00AC733D" w:rsidP="0003218F">
      <w:pPr>
        <w:jc w:val="center"/>
        <w:rPr>
          <w:b/>
          <w:bCs/>
          <w:sz w:val="28"/>
          <w:szCs w:val="28"/>
        </w:rPr>
      </w:pPr>
      <w:r w:rsidRPr="0003218F">
        <w:rPr>
          <w:b/>
          <w:bCs/>
          <w:sz w:val="28"/>
          <w:szCs w:val="28"/>
        </w:rPr>
        <w:softHyphen/>
      </w:r>
      <w:r w:rsidRPr="0003218F">
        <w:rPr>
          <w:b/>
          <w:bCs/>
          <w:sz w:val="28"/>
          <w:szCs w:val="28"/>
        </w:rPr>
        <w:softHyphen/>
      </w:r>
      <w:r w:rsidRPr="0003218F">
        <w:rPr>
          <w:b/>
          <w:bCs/>
          <w:sz w:val="28"/>
          <w:szCs w:val="28"/>
        </w:rPr>
        <w:softHyphen/>
        <w:t xml:space="preserve">GENERAL EXCEPTION/ SPECIAL URGENCY </w:t>
      </w:r>
    </w:p>
    <w:p w14:paraId="5D8D6A0F" w14:textId="46E1C7D6" w:rsidR="0003218F" w:rsidRDefault="00AC733D" w:rsidP="0003218F">
      <w:pPr>
        <w:jc w:val="center"/>
        <w:rPr>
          <w:b/>
          <w:bCs/>
          <w:sz w:val="28"/>
          <w:szCs w:val="28"/>
        </w:rPr>
      </w:pPr>
      <w:r w:rsidRPr="0003218F">
        <w:rPr>
          <w:b/>
          <w:bCs/>
          <w:sz w:val="28"/>
          <w:szCs w:val="28"/>
        </w:rPr>
        <w:t>DECISION NOTICE</w:t>
      </w:r>
    </w:p>
    <w:p w14:paraId="61C77241" w14:textId="77777777" w:rsidR="00B94725" w:rsidRPr="00B94725" w:rsidRDefault="00AC733D" w:rsidP="00B94725">
      <w:pPr>
        <w:jc w:val="center"/>
      </w:pPr>
      <w:r w:rsidRPr="00B94725">
        <w:t xml:space="preserve">The Local Authorities (Executive Arrangements) (Meetings and Access to Information) </w:t>
      </w:r>
    </w:p>
    <w:p w14:paraId="1778921C" w14:textId="3B770F2A" w:rsidR="00B94725" w:rsidRDefault="00AC733D" w:rsidP="00B94725">
      <w:pPr>
        <w:jc w:val="center"/>
      </w:pPr>
      <w:r w:rsidRPr="00B94725">
        <w:t>(England) Regulations 2012</w:t>
      </w:r>
    </w:p>
    <w:p w14:paraId="7D9174FF" w14:textId="77777777" w:rsidR="00F70B08" w:rsidRDefault="00F70B08" w:rsidP="00B94725">
      <w:pPr>
        <w:jc w:val="center"/>
      </w:pPr>
    </w:p>
    <w:p w14:paraId="4B093FF5" w14:textId="77777777" w:rsidR="0005207D" w:rsidRDefault="0005207D" w:rsidP="0005207D">
      <w:pPr>
        <w:pStyle w:val="ParaNo"/>
        <w:numPr>
          <w:ilvl w:val="0"/>
          <w:numId w:val="0"/>
        </w:numPr>
        <w:ind w:left="709"/>
      </w:pPr>
      <w:r>
        <w:t xml:space="preserve">Local Authorities are legally required to publicise key decisions to their forward plans a minimum of 28 clear days prior to the decision being taken. The Council publishes its forward plan on the Council’s website. </w:t>
      </w:r>
    </w:p>
    <w:p w14:paraId="3CE777D1" w14:textId="77777777" w:rsidR="0005207D" w:rsidRPr="003227E2" w:rsidRDefault="0005207D" w:rsidP="0005207D">
      <w:pPr>
        <w:pStyle w:val="ParaNo"/>
        <w:numPr>
          <w:ilvl w:val="0"/>
          <w:numId w:val="0"/>
        </w:numPr>
        <w:ind w:left="709"/>
        <w:rPr>
          <w:i/>
          <w:iCs/>
        </w:rPr>
      </w:pPr>
      <w:r w:rsidRPr="003227E2">
        <w:rPr>
          <w:i/>
          <w:iCs/>
        </w:rPr>
        <w:t>General Exception</w:t>
      </w:r>
    </w:p>
    <w:p w14:paraId="16EC504A" w14:textId="77777777" w:rsidR="0005207D" w:rsidRDefault="0005207D" w:rsidP="0005207D">
      <w:pPr>
        <w:pStyle w:val="ParaNo"/>
        <w:numPr>
          <w:ilvl w:val="0"/>
          <w:numId w:val="0"/>
        </w:numPr>
        <w:ind w:left="709"/>
      </w:pPr>
      <w:r>
        <w:t xml:space="preserve">As is common practice, the Constitution makes provision for decisions to be taken, as a matter of urgency, where it is impracticable to give the requisite notice. The general exception rules allows key decision to be taken within the 28 day period, providing the Chair of the </w:t>
      </w:r>
      <w:bookmarkStart w:id="0" w:name="_Hlk170596842"/>
      <w:r>
        <w:t xml:space="preserve">Policy and Performance Scrutiny Panel or Chair of the Audit and Resources Committee </w:t>
      </w:r>
      <w:bookmarkEnd w:id="0"/>
      <w:r>
        <w:t xml:space="preserve">has been informed by notice of the decision to be taken, the Council has made publicly available a copy of that notice and five clear days have elapsed since the publication of that notice. </w:t>
      </w:r>
    </w:p>
    <w:p w14:paraId="02D0E5AD" w14:textId="77777777" w:rsidR="0005207D" w:rsidRPr="003227E2" w:rsidRDefault="0005207D" w:rsidP="0005207D">
      <w:pPr>
        <w:pStyle w:val="ParaNo"/>
        <w:numPr>
          <w:ilvl w:val="0"/>
          <w:numId w:val="0"/>
        </w:numPr>
        <w:ind w:left="709"/>
        <w:rPr>
          <w:i/>
          <w:iCs/>
        </w:rPr>
      </w:pPr>
      <w:r w:rsidRPr="003227E2">
        <w:rPr>
          <w:i/>
          <w:iCs/>
        </w:rPr>
        <w:t>Special Urgency</w:t>
      </w:r>
    </w:p>
    <w:p w14:paraId="1AA9D29E" w14:textId="6F545935" w:rsidR="00F70B08" w:rsidRPr="00B94725" w:rsidRDefault="0005207D" w:rsidP="0005207D">
      <w:pPr>
        <w:pStyle w:val="ParaNo"/>
        <w:numPr>
          <w:ilvl w:val="0"/>
          <w:numId w:val="0"/>
        </w:numPr>
        <w:ind w:left="709"/>
      </w:pPr>
      <w:r>
        <w:t xml:space="preserve">In cases where a key decision is required to be taken even sooner and it is impracticable to wait for the five clear days required under general exception provisions, the special urgency rules can be applied. In such instances, the decision may only be made if the decision-maker has obtained the agreement of the Chair of the </w:t>
      </w:r>
      <w:r w:rsidRPr="0009042D">
        <w:t xml:space="preserve">Policy and Performance Scrutiny Panel or Chair of </w:t>
      </w:r>
      <w:r>
        <w:t xml:space="preserve">the </w:t>
      </w:r>
      <w:r w:rsidRPr="0009042D">
        <w:t>Audit and Resources Committee</w:t>
      </w:r>
      <w:r>
        <w:t>, that the decision is urgent and cannot reasonably be deferred. The call-in procedure shall not apply where a decision is considered urgent.</w:t>
      </w:r>
    </w:p>
    <w:p w14:paraId="045ACF19" w14:textId="77777777" w:rsidR="0003218F" w:rsidRDefault="0003218F" w:rsidP="00501D2E"/>
    <w:tbl>
      <w:tblPr>
        <w:tblStyle w:val="TableGrid"/>
        <w:tblW w:w="0" w:type="auto"/>
        <w:tblLook w:val="04A0" w:firstRow="1" w:lastRow="0" w:firstColumn="1" w:lastColumn="0" w:noHBand="0" w:noVBand="1"/>
      </w:tblPr>
      <w:tblGrid>
        <w:gridCol w:w="2517"/>
        <w:gridCol w:w="5773"/>
      </w:tblGrid>
      <w:tr w:rsidR="00241A5C" w14:paraId="09481B97" w14:textId="77777777" w:rsidTr="00B94725">
        <w:tc>
          <w:tcPr>
            <w:tcW w:w="2551" w:type="dxa"/>
          </w:tcPr>
          <w:p w14:paraId="2237F6B2" w14:textId="57A7A492" w:rsidR="0003218F" w:rsidRPr="00B67C09" w:rsidRDefault="00AC733D" w:rsidP="00501D2E">
            <w:pPr>
              <w:rPr>
                <w:b/>
                <w:bCs/>
              </w:rPr>
            </w:pPr>
            <w:r w:rsidRPr="00B67C09">
              <w:rPr>
                <w:b/>
                <w:bCs/>
              </w:rPr>
              <w:t>Date</w:t>
            </w:r>
          </w:p>
        </w:tc>
        <w:tc>
          <w:tcPr>
            <w:tcW w:w="5965" w:type="dxa"/>
          </w:tcPr>
          <w:p w14:paraId="57FFBED0" w14:textId="21A7AB74" w:rsidR="0003218F" w:rsidRDefault="00AC733D" w:rsidP="00501D2E">
            <w:r>
              <w:t xml:space="preserve">24 October 2023 </w:t>
            </w:r>
          </w:p>
        </w:tc>
      </w:tr>
      <w:tr w:rsidR="00241A5C" w14:paraId="1805652E" w14:textId="77777777" w:rsidTr="00B94725">
        <w:tc>
          <w:tcPr>
            <w:tcW w:w="2551" w:type="dxa"/>
          </w:tcPr>
          <w:p w14:paraId="645BE82C" w14:textId="12890954" w:rsidR="00B67C09" w:rsidRPr="00B67C09" w:rsidRDefault="00AC733D" w:rsidP="00501D2E">
            <w:pPr>
              <w:rPr>
                <w:b/>
                <w:bCs/>
              </w:rPr>
            </w:pPr>
            <w:r>
              <w:rPr>
                <w:b/>
                <w:bCs/>
              </w:rPr>
              <w:t>Decision Type</w:t>
            </w:r>
            <w:r w:rsidR="00B94725">
              <w:rPr>
                <w:b/>
                <w:bCs/>
              </w:rPr>
              <w:t>:</w:t>
            </w:r>
          </w:p>
        </w:tc>
        <w:tc>
          <w:tcPr>
            <w:tcW w:w="5965" w:type="dxa"/>
          </w:tcPr>
          <w:p w14:paraId="34E6DEFD" w14:textId="11098780" w:rsidR="00B67C09" w:rsidRDefault="00AC733D" w:rsidP="00501D2E">
            <w:r>
              <w:t>Key decision – expenditure &gt;£50,000</w:t>
            </w:r>
          </w:p>
        </w:tc>
      </w:tr>
      <w:tr w:rsidR="00241A5C" w14:paraId="241C2C21" w14:textId="77777777" w:rsidTr="00B94725">
        <w:tc>
          <w:tcPr>
            <w:tcW w:w="2551" w:type="dxa"/>
          </w:tcPr>
          <w:p w14:paraId="077DD66A" w14:textId="5016B776" w:rsidR="0003218F" w:rsidRPr="00B67C09" w:rsidRDefault="00AC733D" w:rsidP="00501D2E">
            <w:pPr>
              <w:rPr>
                <w:b/>
                <w:bCs/>
              </w:rPr>
            </w:pPr>
            <w:r w:rsidRPr="00B67C09">
              <w:rPr>
                <w:b/>
                <w:bCs/>
              </w:rPr>
              <w:t>Details of Decision</w:t>
            </w:r>
            <w:r w:rsidR="00B94725">
              <w:rPr>
                <w:b/>
                <w:bCs/>
              </w:rPr>
              <w:t>:</w:t>
            </w:r>
          </w:p>
        </w:tc>
        <w:tc>
          <w:tcPr>
            <w:tcW w:w="5965" w:type="dxa"/>
          </w:tcPr>
          <w:p w14:paraId="23C8B7FD" w14:textId="2088CBDA" w:rsidR="0003218F" w:rsidRDefault="00AC733D" w:rsidP="00501D2E">
            <w:r w:rsidRPr="00B67C09">
              <w:rPr>
                <w:u w:val="single"/>
              </w:rPr>
              <w:t>Special Urgency Decision Notice</w:t>
            </w:r>
            <w:r>
              <w:t xml:space="preserve"> – </w:t>
            </w:r>
            <w:r w:rsidR="00B67C09">
              <w:t xml:space="preserve">to </w:t>
            </w:r>
            <w:r>
              <w:t>Purchase a Commercial Unit at The Precinct – Chandler’s Ford</w:t>
            </w:r>
          </w:p>
          <w:p w14:paraId="359F995E" w14:textId="7265DC07" w:rsidR="00217E89" w:rsidRDefault="00AC733D" w:rsidP="00501D2E">
            <w:pPr>
              <w:rPr>
                <w:i/>
                <w:iCs/>
              </w:rPr>
            </w:pPr>
            <w:r>
              <w:rPr>
                <w:i/>
                <w:iCs/>
              </w:rPr>
              <w:t xml:space="preserve"> </w:t>
            </w:r>
          </w:p>
          <w:p w14:paraId="01974AC6" w14:textId="5D80D198" w:rsidR="0003218F" w:rsidRDefault="0003218F" w:rsidP="00B94725"/>
        </w:tc>
      </w:tr>
      <w:tr w:rsidR="00241A5C" w14:paraId="3F5FA328" w14:textId="77777777" w:rsidTr="00B94725">
        <w:tc>
          <w:tcPr>
            <w:tcW w:w="2551" w:type="dxa"/>
          </w:tcPr>
          <w:p w14:paraId="71512B98" w14:textId="62A787EF" w:rsidR="00B67C09" w:rsidRPr="00B67C09" w:rsidRDefault="00AC733D" w:rsidP="00501D2E">
            <w:pPr>
              <w:rPr>
                <w:b/>
                <w:bCs/>
              </w:rPr>
            </w:pPr>
            <w:r>
              <w:rPr>
                <w:b/>
                <w:bCs/>
              </w:rPr>
              <w:t>Reason for urgency</w:t>
            </w:r>
            <w:r w:rsidR="00B94725">
              <w:rPr>
                <w:b/>
                <w:bCs/>
              </w:rPr>
              <w:t>:</w:t>
            </w:r>
          </w:p>
        </w:tc>
        <w:tc>
          <w:tcPr>
            <w:tcW w:w="5965" w:type="dxa"/>
          </w:tcPr>
          <w:p w14:paraId="63FED83F" w14:textId="7EB2F3C4" w:rsidR="00B67C09" w:rsidRDefault="00AC733D" w:rsidP="00B94725">
            <w:pPr>
              <w:pStyle w:val="ListParagraph"/>
              <w:numPr>
                <w:ilvl w:val="0"/>
                <w:numId w:val="7"/>
              </w:numPr>
            </w:pPr>
            <w:r>
              <w:t>Delay until the meeting of Cabinet may cause the vendor to withdraw</w:t>
            </w:r>
          </w:p>
          <w:p w14:paraId="014EBFD9" w14:textId="77777777" w:rsidR="00B94725" w:rsidRDefault="00B94725" w:rsidP="00501D2E"/>
          <w:p w14:paraId="58B8F962" w14:textId="636CFD7D" w:rsidR="00B67C09" w:rsidRDefault="00AC733D" w:rsidP="00B94725">
            <w:pPr>
              <w:pStyle w:val="ListParagraph"/>
              <w:numPr>
                <w:ilvl w:val="0"/>
                <w:numId w:val="7"/>
              </w:numPr>
            </w:pPr>
            <w:r>
              <w:t xml:space="preserve">Purchase of the property will </w:t>
            </w:r>
            <w:r w:rsidR="00B94725">
              <w:t xml:space="preserve">ensure the property can be purchased using the Local Authority Housing Fund </w:t>
            </w:r>
          </w:p>
          <w:p w14:paraId="52025ABB" w14:textId="5EEF0956" w:rsidR="00B94725" w:rsidRDefault="00B94725" w:rsidP="00501D2E"/>
        </w:tc>
      </w:tr>
      <w:tr w:rsidR="00241A5C" w14:paraId="3F9C053B" w14:textId="77777777" w:rsidTr="00B94725">
        <w:tc>
          <w:tcPr>
            <w:tcW w:w="2551" w:type="dxa"/>
          </w:tcPr>
          <w:p w14:paraId="67D5A92E" w14:textId="1F358121" w:rsidR="0003218F" w:rsidRPr="00B67C09" w:rsidRDefault="00AC733D" w:rsidP="00501D2E">
            <w:pPr>
              <w:rPr>
                <w:b/>
                <w:bCs/>
              </w:rPr>
            </w:pPr>
            <w:r w:rsidRPr="00B67C09">
              <w:rPr>
                <w:b/>
                <w:bCs/>
              </w:rPr>
              <w:lastRenderedPageBreak/>
              <w:t>Reason for Decision</w:t>
            </w:r>
            <w:r w:rsidR="00B94725">
              <w:rPr>
                <w:b/>
                <w:bCs/>
              </w:rPr>
              <w:t>:</w:t>
            </w:r>
            <w:r w:rsidRPr="00B67C09">
              <w:rPr>
                <w:b/>
                <w:bCs/>
              </w:rPr>
              <w:t xml:space="preserve"> </w:t>
            </w:r>
          </w:p>
        </w:tc>
        <w:tc>
          <w:tcPr>
            <w:tcW w:w="5965" w:type="dxa"/>
          </w:tcPr>
          <w:p w14:paraId="764D02E5" w14:textId="676BD639" w:rsidR="003168F3" w:rsidRDefault="00AC733D" w:rsidP="00501D2E">
            <w:r>
              <w:t xml:space="preserve">In February 2023, Cabinet approved the Memorandum of Understanding (MOU) with the Department for Levelling Up, Housing and Communities (DLUHC) regarding the administration and delivery of the Local Authority Housing Fund (LAHF) 2022-24. DLUHC allocated grant funding of £1,332,042 to the Council who agreed in principle to deliver nine properties for households that meet eligibility criteria. </w:t>
            </w:r>
          </w:p>
          <w:p w14:paraId="3A320B3C" w14:textId="77777777" w:rsidR="003168F3" w:rsidRDefault="003168F3" w:rsidP="00501D2E"/>
          <w:p w14:paraId="3E25F47F" w14:textId="6189A98D" w:rsidR="003168F3" w:rsidRDefault="00AC733D" w:rsidP="00501D2E">
            <w:r>
              <w:t xml:space="preserve">The Council </w:t>
            </w:r>
            <w:r w:rsidR="00B94725">
              <w:t>wishes to purchase</w:t>
            </w:r>
            <w:r>
              <w:t xml:space="preserve"> 25a The Precinct under the Local Authority Housing Fund (LAHF) Funding Programme. The property </w:t>
            </w:r>
            <w:r w:rsidR="00B94725">
              <w:t>is</w:t>
            </w:r>
            <w:r>
              <w:t xml:space="preserve"> a mix of residential above, which form</w:t>
            </w:r>
            <w:r w:rsidR="00B94725">
              <w:t>s</w:t>
            </w:r>
            <w:r>
              <w:t xml:space="preserve"> a two-bedroom maisonette flat, and the ground floor is a retail unit. The Council already owns flats in the development.</w:t>
            </w:r>
          </w:p>
          <w:p w14:paraId="0BB9550B" w14:textId="77777777" w:rsidR="003168F3" w:rsidRDefault="003168F3" w:rsidP="00501D2E"/>
          <w:p w14:paraId="6C28BA23" w14:textId="38382B4C" w:rsidR="005F1EFC" w:rsidRDefault="00AC733D" w:rsidP="00501D2E">
            <w:r>
              <w:t xml:space="preserve">Both units are owned by the same person </w:t>
            </w:r>
            <w:r w:rsidR="00B94725">
              <w:t>who has</w:t>
            </w:r>
            <w:r>
              <w:t xml:space="preserve"> tied freehold i.e., if the Council wishes to purchase just the flat, it needs to seek the landlord splitting the titles before it can commence the conveyancing process. The freeholder does not want to split the titles. The opportunity to purchase both commercial and residential property in the Precinct is financially viable, </w:t>
            </w:r>
            <w:r w:rsidR="00217E89">
              <w:t xml:space="preserve">appropriate due diligence has been carried out by the Asset Management Team and </w:t>
            </w:r>
            <w:r>
              <w:t xml:space="preserve">approval </w:t>
            </w:r>
            <w:r w:rsidR="00217E89">
              <w:t xml:space="preserve">to proceed </w:t>
            </w:r>
            <w:r>
              <w:t>was given by the Investment Board</w:t>
            </w:r>
            <w:r w:rsidR="00217E89">
              <w:t xml:space="preserve">. </w:t>
            </w:r>
          </w:p>
          <w:p w14:paraId="67485099" w14:textId="77777777" w:rsidR="005F1EFC" w:rsidRDefault="005F1EFC" w:rsidP="00501D2E"/>
          <w:p w14:paraId="2FFD6596" w14:textId="7735D15C" w:rsidR="0003218F" w:rsidRDefault="00AC733D" w:rsidP="00501D2E">
            <w:r>
              <w:t xml:space="preserve">As set out the in the Constitution, the use of special urgency powers </w:t>
            </w:r>
            <w:r w:rsidR="005F1EFC">
              <w:t xml:space="preserve">will </w:t>
            </w:r>
            <w:r>
              <w:t xml:space="preserve">retrospectively be reported to Cabinet for noting and approval. </w:t>
            </w:r>
          </w:p>
          <w:p w14:paraId="0AC84216" w14:textId="77777777" w:rsidR="0003218F" w:rsidRDefault="0003218F" w:rsidP="00501D2E"/>
        </w:tc>
      </w:tr>
      <w:tr w:rsidR="00241A5C" w14:paraId="7E5B208B" w14:textId="77777777" w:rsidTr="00B94725">
        <w:tc>
          <w:tcPr>
            <w:tcW w:w="2551" w:type="dxa"/>
          </w:tcPr>
          <w:p w14:paraId="340BCF49" w14:textId="57286F8D" w:rsidR="0003218F" w:rsidRPr="00B67C09" w:rsidRDefault="00AC733D" w:rsidP="00501D2E">
            <w:pPr>
              <w:rPr>
                <w:b/>
                <w:bCs/>
              </w:rPr>
            </w:pPr>
            <w:r w:rsidRPr="00B67C09">
              <w:rPr>
                <w:b/>
                <w:bCs/>
              </w:rPr>
              <w:t xml:space="preserve">Decision </w:t>
            </w:r>
            <w:r w:rsidR="00B94725">
              <w:rPr>
                <w:b/>
                <w:bCs/>
              </w:rPr>
              <w:t>made by:</w:t>
            </w:r>
          </w:p>
        </w:tc>
        <w:tc>
          <w:tcPr>
            <w:tcW w:w="5965" w:type="dxa"/>
          </w:tcPr>
          <w:p w14:paraId="2D9A9CD4" w14:textId="77777777" w:rsidR="0003218F" w:rsidRDefault="00AC733D" w:rsidP="00501D2E">
            <w:r>
              <w:t xml:space="preserve">Councillor Keith House, Leader of the Council </w:t>
            </w:r>
          </w:p>
          <w:p w14:paraId="4C722D81" w14:textId="7DE050F5" w:rsidR="0003218F" w:rsidRDefault="00AC733D" w:rsidP="00501D2E">
            <w:r>
              <w:t xml:space="preserve">James Strachan, Chief Executive </w:t>
            </w:r>
            <w:r w:rsidR="00B94725">
              <w:t>– 24 October 2023</w:t>
            </w:r>
          </w:p>
          <w:p w14:paraId="2100BF26" w14:textId="77777777" w:rsidR="003168F3" w:rsidRDefault="003168F3" w:rsidP="00501D2E"/>
          <w:p w14:paraId="441BECE0" w14:textId="3DA0D2BB" w:rsidR="003168F3" w:rsidRDefault="003168F3" w:rsidP="00501D2E"/>
        </w:tc>
      </w:tr>
      <w:tr w:rsidR="00241A5C" w14:paraId="54E8E98E" w14:textId="77777777" w:rsidTr="00B94725">
        <w:tc>
          <w:tcPr>
            <w:tcW w:w="2551" w:type="dxa"/>
          </w:tcPr>
          <w:p w14:paraId="3F4A3558" w14:textId="5A34557E" w:rsidR="00B94725" w:rsidRPr="00B67C09" w:rsidRDefault="00AC733D" w:rsidP="00501D2E">
            <w:pPr>
              <w:rPr>
                <w:b/>
                <w:bCs/>
              </w:rPr>
            </w:pPr>
            <w:r>
              <w:rPr>
                <w:b/>
                <w:bCs/>
              </w:rPr>
              <w:t>Consultation with:</w:t>
            </w:r>
          </w:p>
        </w:tc>
        <w:tc>
          <w:tcPr>
            <w:tcW w:w="5965" w:type="dxa"/>
          </w:tcPr>
          <w:p w14:paraId="49D8FF31" w14:textId="77777777" w:rsidR="00B94725" w:rsidRDefault="00AC733D" w:rsidP="00501D2E">
            <w:r>
              <w:t>Investment Board</w:t>
            </w:r>
          </w:p>
          <w:p w14:paraId="040C0384" w14:textId="77777777" w:rsidR="00B94725" w:rsidRDefault="00AC733D" w:rsidP="00501D2E">
            <w:r>
              <w:t>Officers – Asset Managers, Legal Services, Financial Services, Project Management</w:t>
            </w:r>
          </w:p>
          <w:p w14:paraId="460B86D5" w14:textId="77777777" w:rsidR="00B94725" w:rsidRDefault="00AC733D" w:rsidP="00501D2E">
            <w:r>
              <w:t>Deputy Leader</w:t>
            </w:r>
          </w:p>
          <w:p w14:paraId="2A826471" w14:textId="77777777" w:rsidR="00B94725" w:rsidRDefault="00AC733D" w:rsidP="00501D2E">
            <w:r>
              <w:t>Chair of Audit and Resources Committee</w:t>
            </w:r>
          </w:p>
          <w:p w14:paraId="1CED4125" w14:textId="6C581788" w:rsidR="00B94725" w:rsidRDefault="00B94725" w:rsidP="00501D2E"/>
        </w:tc>
      </w:tr>
      <w:tr w:rsidR="00241A5C" w14:paraId="7FF6154C" w14:textId="77777777" w:rsidTr="00B94725">
        <w:tc>
          <w:tcPr>
            <w:tcW w:w="2551" w:type="dxa"/>
          </w:tcPr>
          <w:p w14:paraId="2E4BD382" w14:textId="454C67C3" w:rsidR="00B94725" w:rsidRPr="00B67C09" w:rsidRDefault="00AC733D" w:rsidP="00501D2E">
            <w:pPr>
              <w:rPr>
                <w:b/>
                <w:bCs/>
              </w:rPr>
            </w:pPr>
            <w:r>
              <w:rPr>
                <w:b/>
                <w:bCs/>
              </w:rPr>
              <w:t>Declaration of Disclosable Pecuniary Interest:</w:t>
            </w:r>
          </w:p>
        </w:tc>
        <w:tc>
          <w:tcPr>
            <w:tcW w:w="5965" w:type="dxa"/>
          </w:tcPr>
          <w:p w14:paraId="2DFDE2E4" w14:textId="7C8418C0" w:rsidR="00B94725" w:rsidRDefault="00AC733D" w:rsidP="00501D2E">
            <w:r>
              <w:t xml:space="preserve">None </w:t>
            </w:r>
          </w:p>
        </w:tc>
      </w:tr>
      <w:tr w:rsidR="00241A5C" w14:paraId="39F922D6" w14:textId="77777777" w:rsidTr="00B94725">
        <w:tc>
          <w:tcPr>
            <w:tcW w:w="2551" w:type="dxa"/>
          </w:tcPr>
          <w:p w14:paraId="0BBE20DC" w14:textId="0427A6A0" w:rsidR="0003218F" w:rsidRPr="00B67C09" w:rsidRDefault="00AC733D" w:rsidP="00501D2E">
            <w:pPr>
              <w:rPr>
                <w:b/>
                <w:bCs/>
              </w:rPr>
            </w:pPr>
            <w:r w:rsidRPr="00B67C09">
              <w:rPr>
                <w:b/>
                <w:bCs/>
              </w:rPr>
              <w:lastRenderedPageBreak/>
              <w:t>To be retrospectively reported to:</w:t>
            </w:r>
          </w:p>
        </w:tc>
        <w:tc>
          <w:tcPr>
            <w:tcW w:w="5965" w:type="dxa"/>
          </w:tcPr>
          <w:p w14:paraId="17FF58AA" w14:textId="06A329B7" w:rsidR="0003218F" w:rsidRDefault="00AC733D" w:rsidP="003168F3">
            <w:r>
              <w:t>Cabinet – 23 May 2024</w:t>
            </w:r>
          </w:p>
        </w:tc>
      </w:tr>
    </w:tbl>
    <w:p w14:paraId="50DDE2A3" w14:textId="77777777" w:rsidR="0003218F" w:rsidRDefault="0003218F" w:rsidP="00501D2E">
      <w:pPr>
        <w:rPr>
          <w:rFonts w:cs="Arial"/>
        </w:rPr>
      </w:pPr>
    </w:p>
    <w:p w14:paraId="5DFCBCC9" w14:textId="5EF38B49" w:rsidR="0003218F" w:rsidRPr="00BE4702" w:rsidRDefault="00AC733D" w:rsidP="0003218F">
      <w:pPr>
        <w:pStyle w:val="ParaNo"/>
        <w:numPr>
          <w:ilvl w:val="0"/>
          <w:numId w:val="0"/>
        </w:numPr>
        <w:rPr>
          <w:i/>
          <w:iCs/>
          <w:sz w:val="20"/>
        </w:rPr>
      </w:pPr>
      <w:r w:rsidRPr="00BE4702">
        <w:rPr>
          <w:i/>
          <w:iCs/>
          <w:sz w:val="20"/>
        </w:rPr>
        <w:t xml:space="preserve">A key decision is defined in the </w:t>
      </w:r>
      <w:hyperlink r:id="rId11" w:history="1">
        <w:r w:rsidRPr="00BE4702">
          <w:rPr>
            <w:rStyle w:val="Hyperlink"/>
            <w:i/>
            <w:iCs/>
            <w:sz w:val="20"/>
          </w:rPr>
          <w:t>Council’s Constitution</w:t>
        </w:r>
      </w:hyperlink>
      <w:r w:rsidRPr="00BE4702">
        <w:rPr>
          <w:i/>
          <w:iCs/>
          <w:sz w:val="20"/>
        </w:rPr>
        <w:t xml:space="preserve"> as one which is likely to:</w:t>
      </w:r>
    </w:p>
    <w:p w14:paraId="43E34D8D" w14:textId="77777777" w:rsidR="0003218F" w:rsidRPr="00BE4702" w:rsidRDefault="00AC733D" w:rsidP="0003218F">
      <w:pPr>
        <w:pStyle w:val="ParaNo"/>
        <w:numPr>
          <w:ilvl w:val="0"/>
          <w:numId w:val="2"/>
        </w:numPr>
        <w:rPr>
          <w:bCs/>
          <w:i/>
          <w:iCs/>
          <w:sz w:val="20"/>
        </w:rPr>
      </w:pPr>
      <w:r w:rsidRPr="00BE4702">
        <w:rPr>
          <w:i/>
          <w:iCs/>
          <w:sz w:val="20"/>
        </w:rPr>
        <w:t xml:space="preserve">to result in the Council incurring expenditure or making savings which amount to either £50,000 or 20% </w:t>
      </w:r>
      <w:r w:rsidRPr="00BE4702">
        <w:rPr>
          <w:bCs/>
          <w:i/>
          <w:iCs/>
          <w:sz w:val="20"/>
        </w:rPr>
        <w:t>(whichever is the larger) of the gross expenditure budget for the service or general function to which the decision relates; or</w:t>
      </w:r>
    </w:p>
    <w:p w14:paraId="0222EE99" w14:textId="77777777" w:rsidR="0003218F" w:rsidRPr="00BE4702" w:rsidRDefault="00AC733D" w:rsidP="0003218F">
      <w:pPr>
        <w:pStyle w:val="ParaNo"/>
        <w:numPr>
          <w:ilvl w:val="0"/>
          <w:numId w:val="2"/>
        </w:numPr>
        <w:rPr>
          <w:bCs/>
          <w:i/>
          <w:iCs/>
          <w:sz w:val="20"/>
        </w:rPr>
      </w:pPr>
      <w:r w:rsidRPr="00BE4702">
        <w:rPr>
          <w:bCs/>
          <w:i/>
          <w:iCs/>
          <w:sz w:val="20"/>
        </w:rPr>
        <w:t>to be significant in terms of its effect on communities living or working in an area comprising two or more wards within the Borough of Eastleigh.</w:t>
      </w:r>
    </w:p>
    <w:p w14:paraId="112804EE" w14:textId="77777777" w:rsidR="0003218F" w:rsidRPr="00BE4702" w:rsidRDefault="00AC733D" w:rsidP="0003218F">
      <w:pPr>
        <w:pStyle w:val="ParaNo"/>
        <w:numPr>
          <w:ilvl w:val="0"/>
          <w:numId w:val="0"/>
        </w:numPr>
        <w:ind w:left="1429"/>
        <w:rPr>
          <w:bCs/>
          <w:i/>
          <w:iCs/>
          <w:sz w:val="20"/>
        </w:rPr>
      </w:pPr>
      <w:r w:rsidRPr="00BE4702">
        <w:rPr>
          <w:bCs/>
          <w:i/>
          <w:iCs/>
          <w:sz w:val="20"/>
        </w:rPr>
        <w:t>Paragraph (i) above shall not apply:</w:t>
      </w:r>
    </w:p>
    <w:p w14:paraId="4751CB6C" w14:textId="77777777" w:rsidR="0003218F" w:rsidRPr="00BE4702" w:rsidRDefault="00AC733D" w:rsidP="0003218F">
      <w:pPr>
        <w:pStyle w:val="ParaNo"/>
        <w:numPr>
          <w:ilvl w:val="0"/>
          <w:numId w:val="3"/>
        </w:numPr>
        <w:rPr>
          <w:bCs/>
          <w:i/>
          <w:iCs/>
          <w:sz w:val="20"/>
        </w:rPr>
      </w:pPr>
      <w:r w:rsidRPr="00BE4702">
        <w:rPr>
          <w:bCs/>
          <w:i/>
          <w:iCs/>
          <w:sz w:val="20"/>
        </w:rPr>
        <w:t>if the expenditure or savings are part of a programme already approved; or</w:t>
      </w:r>
    </w:p>
    <w:p w14:paraId="27F5B81E" w14:textId="77777777" w:rsidR="0003218F" w:rsidRPr="00BE4702" w:rsidRDefault="00AC733D" w:rsidP="0003218F">
      <w:pPr>
        <w:pStyle w:val="ParaNo"/>
        <w:numPr>
          <w:ilvl w:val="0"/>
          <w:numId w:val="3"/>
        </w:numPr>
        <w:rPr>
          <w:bCs/>
          <w:i/>
          <w:iCs/>
          <w:sz w:val="20"/>
        </w:rPr>
      </w:pPr>
      <w:r w:rsidRPr="00BE4702">
        <w:rPr>
          <w:bCs/>
          <w:i/>
          <w:iCs/>
          <w:sz w:val="20"/>
        </w:rPr>
        <w:t>if it is a decision taken by the Corporate Director (CFO) (or statutory Chief Financial Officer) in accordance with the approved Treasury Management Policy.</w:t>
      </w:r>
    </w:p>
    <w:p w14:paraId="2841A608" w14:textId="0204F048" w:rsidR="0003218F" w:rsidRPr="00BE4702" w:rsidRDefault="00AC733D" w:rsidP="0003218F">
      <w:pPr>
        <w:pStyle w:val="ParaNo"/>
        <w:numPr>
          <w:ilvl w:val="0"/>
          <w:numId w:val="0"/>
        </w:numPr>
        <w:ind w:left="709"/>
        <w:rPr>
          <w:i/>
          <w:iCs/>
          <w:sz w:val="20"/>
        </w:rPr>
      </w:pPr>
      <w:r w:rsidRPr="00BE4702">
        <w:rPr>
          <w:i/>
          <w:iCs/>
          <w:sz w:val="20"/>
        </w:rPr>
        <w:t xml:space="preserve">A decision-taker may only make a key decision in accordance with the requirements of the Cabinet Procedure Rules set out in part 4 of the Constitution. </w:t>
      </w:r>
    </w:p>
    <w:p w14:paraId="64DA00AD" w14:textId="77777777" w:rsidR="0003218F" w:rsidRPr="00BE4702" w:rsidRDefault="00AC733D" w:rsidP="0003218F">
      <w:pPr>
        <w:pStyle w:val="ParaNo"/>
        <w:numPr>
          <w:ilvl w:val="0"/>
          <w:numId w:val="0"/>
        </w:numPr>
        <w:ind w:left="709"/>
        <w:rPr>
          <w:b/>
          <w:bCs/>
          <w:i/>
          <w:iCs/>
          <w:sz w:val="20"/>
        </w:rPr>
      </w:pPr>
      <w:r w:rsidRPr="00BE4702">
        <w:rPr>
          <w:b/>
          <w:bCs/>
          <w:i/>
          <w:iCs/>
          <w:sz w:val="20"/>
        </w:rPr>
        <w:t>General Exception</w:t>
      </w:r>
    </w:p>
    <w:p w14:paraId="5F688A74" w14:textId="2D4BEDAD" w:rsidR="0003218F" w:rsidRPr="00BE4702" w:rsidRDefault="00AC733D" w:rsidP="0003218F">
      <w:pPr>
        <w:pStyle w:val="ParaNo"/>
        <w:numPr>
          <w:ilvl w:val="0"/>
          <w:numId w:val="0"/>
        </w:numPr>
        <w:ind w:left="709"/>
        <w:rPr>
          <w:i/>
          <w:iCs/>
          <w:sz w:val="20"/>
        </w:rPr>
      </w:pPr>
      <w:r w:rsidRPr="00BE4702">
        <w:rPr>
          <w:i/>
          <w:iCs/>
          <w:sz w:val="20"/>
        </w:rPr>
        <w:t>If a matter which is likely to be a key decision has not been included in the forward plan, then subject to Rule 17 (special urgency), the decision may still be taken:</w:t>
      </w:r>
    </w:p>
    <w:p w14:paraId="2CF9190B" w14:textId="227A51E9" w:rsidR="0003218F" w:rsidRPr="00BE4702" w:rsidRDefault="00AC733D" w:rsidP="0003218F">
      <w:pPr>
        <w:pStyle w:val="ParaNo"/>
        <w:numPr>
          <w:ilvl w:val="1"/>
          <w:numId w:val="4"/>
        </w:numPr>
        <w:rPr>
          <w:i/>
          <w:iCs/>
          <w:sz w:val="20"/>
        </w:rPr>
      </w:pPr>
      <w:r w:rsidRPr="00BE4702">
        <w:rPr>
          <w:i/>
          <w:iCs/>
          <w:sz w:val="20"/>
        </w:rPr>
        <w:t xml:space="preserve">where the Monitoring Officer has informed the chairperson of the relevant overview and scrutiny panel or, if there is no such person, each member of the relevant overview and scrutiny panel by notice in writing, of the matter about which the decision is to be made; </w:t>
      </w:r>
    </w:p>
    <w:p w14:paraId="73ADEEE9" w14:textId="5D4F7F68" w:rsidR="0003218F" w:rsidRPr="00BE4702" w:rsidRDefault="00AC733D" w:rsidP="0003218F">
      <w:pPr>
        <w:pStyle w:val="ParaNo"/>
        <w:numPr>
          <w:ilvl w:val="1"/>
          <w:numId w:val="4"/>
        </w:numPr>
        <w:rPr>
          <w:i/>
          <w:iCs/>
          <w:sz w:val="20"/>
        </w:rPr>
      </w:pPr>
      <w:r w:rsidRPr="00BE4702">
        <w:rPr>
          <w:i/>
          <w:iCs/>
          <w:sz w:val="20"/>
        </w:rPr>
        <w:t xml:space="preserve">where the proper officer has made available at Eastleigh House for inspection by the public and published on the Council’s website a copy of the notice given pursuant to sub-paragraph (a); and </w:t>
      </w:r>
    </w:p>
    <w:p w14:paraId="67D92818" w14:textId="4DD791B8" w:rsidR="0003218F" w:rsidRPr="00BE4702" w:rsidRDefault="00AC733D" w:rsidP="0003218F">
      <w:pPr>
        <w:pStyle w:val="ParaNo"/>
        <w:numPr>
          <w:ilvl w:val="1"/>
          <w:numId w:val="4"/>
        </w:numPr>
        <w:rPr>
          <w:i/>
          <w:iCs/>
          <w:sz w:val="20"/>
        </w:rPr>
      </w:pPr>
      <w:r w:rsidRPr="00BE4702">
        <w:rPr>
          <w:i/>
          <w:iCs/>
          <w:sz w:val="20"/>
        </w:rPr>
        <w:t xml:space="preserve">after five clear working days have elapsed following the day on which the proper officer made available the notice referred to in sub-paragraph (b). </w:t>
      </w:r>
    </w:p>
    <w:p w14:paraId="10E3FFF5" w14:textId="77777777" w:rsidR="0003218F" w:rsidRPr="00BE4702" w:rsidRDefault="00AC733D" w:rsidP="0003218F">
      <w:pPr>
        <w:pStyle w:val="ParaNo"/>
        <w:numPr>
          <w:ilvl w:val="0"/>
          <w:numId w:val="0"/>
        </w:numPr>
        <w:ind w:left="709"/>
        <w:rPr>
          <w:i/>
          <w:iCs/>
          <w:sz w:val="20"/>
        </w:rPr>
      </w:pPr>
      <w:r w:rsidRPr="00BE4702">
        <w:rPr>
          <w:i/>
          <w:iCs/>
          <w:sz w:val="20"/>
        </w:rPr>
        <w:t xml:space="preserve">As soon as reasonably practicable after the proper officer has complied with the above they must: </w:t>
      </w:r>
    </w:p>
    <w:p w14:paraId="284EA248" w14:textId="636B780F" w:rsidR="0003218F" w:rsidRPr="00BE4702" w:rsidRDefault="00AC733D" w:rsidP="0003218F">
      <w:pPr>
        <w:pStyle w:val="ParaNo"/>
        <w:numPr>
          <w:ilvl w:val="1"/>
          <w:numId w:val="5"/>
        </w:numPr>
        <w:rPr>
          <w:i/>
          <w:iCs/>
          <w:sz w:val="20"/>
        </w:rPr>
      </w:pPr>
      <w:r w:rsidRPr="00BE4702">
        <w:rPr>
          <w:i/>
          <w:iCs/>
          <w:sz w:val="20"/>
        </w:rPr>
        <w:t xml:space="preserve">make available at the offices of the relevant local authority a notice setting out the reasons why compliance with Rule 13 is impracticable; and </w:t>
      </w:r>
    </w:p>
    <w:p w14:paraId="6BB466FD" w14:textId="2CE9BF27" w:rsidR="0003218F" w:rsidRPr="00BE4702" w:rsidRDefault="00AC733D" w:rsidP="0003218F">
      <w:pPr>
        <w:pStyle w:val="ParaNo"/>
        <w:numPr>
          <w:ilvl w:val="1"/>
          <w:numId w:val="5"/>
        </w:numPr>
        <w:rPr>
          <w:i/>
          <w:iCs/>
          <w:sz w:val="20"/>
        </w:rPr>
      </w:pPr>
      <w:r w:rsidRPr="00BE4702">
        <w:rPr>
          <w:i/>
          <w:iCs/>
          <w:sz w:val="20"/>
        </w:rPr>
        <w:t>publish that notice on the Council’s website.</w:t>
      </w:r>
    </w:p>
    <w:p w14:paraId="02DFF904" w14:textId="2C19C835" w:rsidR="0003218F" w:rsidRPr="00BE4702" w:rsidRDefault="00AC733D" w:rsidP="0003218F">
      <w:pPr>
        <w:pStyle w:val="ParaNo"/>
        <w:numPr>
          <w:ilvl w:val="0"/>
          <w:numId w:val="0"/>
        </w:numPr>
        <w:ind w:left="709"/>
        <w:rPr>
          <w:b/>
          <w:bCs/>
          <w:i/>
          <w:iCs/>
          <w:sz w:val="20"/>
        </w:rPr>
      </w:pPr>
      <w:r w:rsidRPr="00BE4702">
        <w:rPr>
          <w:b/>
          <w:bCs/>
          <w:i/>
          <w:iCs/>
          <w:sz w:val="20"/>
        </w:rPr>
        <w:t>Special Urgency</w:t>
      </w:r>
    </w:p>
    <w:p w14:paraId="2B7CEA89" w14:textId="1B33A4F2" w:rsidR="0003218F" w:rsidRPr="00BE4702" w:rsidRDefault="00AC733D" w:rsidP="0003218F">
      <w:pPr>
        <w:pStyle w:val="ParaNo"/>
        <w:numPr>
          <w:ilvl w:val="0"/>
          <w:numId w:val="0"/>
        </w:numPr>
        <w:ind w:left="709"/>
        <w:rPr>
          <w:i/>
          <w:iCs/>
          <w:sz w:val="20"/>
        </w:rPr>
      </w:pPr>
      <w:r w:rsidRPr="00BE4702">
        <w:rPr>
          <w:i/>
          <w:iCs/>
          <w:sz w:val="20"/>
        </w:rPr>
        <w:lastRenderedPageBreak/>
        <w:t>If by virtue of the date by which a decision must be taken Rule 16 (general exception) cannot be followed, then the decision can only be taken if the decision taker (if an individual) or the Chair of the body making the decision, obtains the agreement of the Chair of a relevant Scrutiny Panel that the taking of the decision cannot be reasonably deferred. If there is no Chair of a relevant Scrutiny Panel, or if the Chair of the relevant Scrutiny Panel is unable to act, then the agreement of the Mayor, or in their absence the Deputy Mayor will suffice.</w:t>
      </w:r>
    </w:p>
    <w:p w14:paraId="5A139C4C" w14:textId="274B9F06" w:rsidR="0003218F" w:rsidRPr="00BE4702" w:rsidRDefault="00AC733D" w:rsidP="0003218F">
      <w:pPr>
        <w:pStyle w:val="ParaNo"/>
        <w:numPr>
          <w:ilvl w:val="0"/>
          <w:numId w:val="0"/>
        </w:numPr>
        <w:ind w:left="709"/>
        <w:rPr>
          <w:i/>
          <w:iCs/>
          <w:sz w:val="20"/>
        </w:rPr>
      </w:pPr>
      <w:r w:rsidRPr="00BE4702">
        <w:rPr>
          <w:i/>
          <w:iCs/>
          <w:sz w:val="20"/>
        </w:rPr>
        <w:t xml:space="preserve">As soon as is reasonably practicable after the decision taker has obtained the agreement, as above, that the making of the decision is urgent and cannot reasonably be deferred, the decision maker must – </w:t>
      </w:r>
    </w:p>
    <w:p w14:paraId="3D5FF570" w14:textId="213FA26B" w:rsidR="0003218F" w:rsidRPr="00BE4702" w:rsidRDefault="00AC733D" w:rsidP="0003218F">
      <w:pPr>
        <w:pStyle w:val="ParaNo"/>
        <w:numPr>
          <w:ilvl w:val="1"/>
          <w:numId w:val="6"/>
        </w:numPr>
        <w:rPr>
          <w:i/>
          <w:iCs/>
          <w:sz w:val="20"/>
        </w:rPr>
      </w:pPr>
      <w:r w:rsidRPr="00BE4702">
        <w:rPr>
          <w:i/>
          <w:iCs/>
          <w:sz w:val="20"/>
        </w:rPr>
        <w:t xml:space="preserve">Publish a notice setting out the reasons that the meeting is urgent and cannot reasonably be deferred; and </w:t>
      </w:r>
    </w:p>
    <w:p w14:paraId="39D05716" w14:textId="2146A8EE" w:rsidR="0003218F" w:rsidRPr="00BE4702" w:rsidRDefault="00AC733D" w:rsidP="0003218F">
      <w:pPr>
        <w:pStyle w:val="ParaNo"/>
        <w:numPr>
          <w:ilvl w:val="1"/>
          <w:numId w:val="6"/>
        </w:numPr>
        <w:rPr>
          <w:i/>
          <w:iCs/>
          <w:sz w:val="20"/>
        </w:rPr>
      </w:pPr>
      <w:r w:rsidRPr="00BE4702">
        <w:rPr>
          <w:i/>
          <w:iCs/>
          <w:sz w:val="20"/>
        </w:rPr>
        <w:t>publish that notice on the Council’s website.</w:t>
      </w:r>
    </w:p>
    <w:sectPr w:rsidR="0003218F" w:rsidRPr="00BE4702" w:rsidSect="00B42263">
      <w:headerReference w:type="default" r:id="rId12"/>
      <w:pgSz w:w="11900" w:h="16840"/>
      <w:pgMar w:top="226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5879A" w14:textId="77777777" w:rsidR="00AC733D" w:rsidRDefault="00AC733D">
      <w:r>
        <w:separator/>
      </w:r>
    </w:p>
  </w:endnote>
  <w:endnote w:type="continuationSeparator" w:id="0">
    <w:p w14:paraId="4BB7F3B1" w14:textId="77777777" w:rsidR="00AC733D" w:rsidRDefault="00A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16A1B" w14:textId="77777777" w:rsidR="00AC733D" w:rsidRDefault="00AC733D">
      <w:r>
        <w:separator/>
      </w:r>
    </w:p>
  </w:footnote>
  <w:footnote w:type="continuationSeparator" w:id="0">
    <w:p w14:paraId="270B26D2" w14:textId="77777777" w:rsidR="00AC733D" w:rsidRDefault="00AC7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5732" w14:textId="77777777" w:rsidR="006803A2" w:rsidRDefault="00AC733D">
    <w:pPr>
      <w:pStyle w:val="Header"/>
    </w:pPr>
    <w:r>
      <w:rPr>
        <w:noProof/>
        <w:lang w:eastAsia="en-GB"/>
      </w:rPr>
      <w:drawing>
        <wp:anchor distT="0" distB="0" distL="114300" distR="114300" simplePos="0" relativeHeight="251658240" behindDoc="0" locked="0" layoutInCell="1" allowOverlap="1" wp14:anchorId="0727E6A0" wp14:editId="20C72AF8">
          <wp:simplePos x="0" y="0"/>
          <wp:positionH relativeFrom="column">
            <wp:posOffset>-1143000</wp:posOffset>
          </wp:positionH>
          <wp:positionV relativeFrom="paragraph">
            <wp:posOffset>-449579</wp:posOffset>
          </wp:positionV>
          <wp:extent cx="7595984" cy="10744200"/>
          <wp:effectExtent l="0" t="0" r="0" b="0"/>
          <wp:wrapNone/>
          <wp:docPr id="980702594" name="Picture 980702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02594" name="EH letterhead digital.jpg"/>
                  <pic:cNvPicPr/>
                </pic:nvPicPr>
                <pic:blipFill>
                  <a:blip r:embed="rId1">
                    <a:extLst>
                      <a:ext uri="{28A0092B-C50C-407E-A947-70E740481C1C}">
                        <a14:useLocalDpi xmlns:a14="http://schemas.microsoft.com/office/drawing/2010/main" val="0"/>
                      </a:ext>
                    </a:extLst>
                  </a:blip>
                  <a:stretch>
                    <a:fillRect/>
                  </a:stretch>
                </pic:blipFill>
                <pic:spPr>
                  <a:xfrm>
                    <a:off x="0" y="0"/>
                    <a:ext cx="7596327" cy="107446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07556"/>
    <w:multiLevelType w:val="hybridMultilevel"/>
    <w:tmpl w:val="6BAE85BC"/>
    <w:lvl w:ilvl="0" w:tplc="623AAC66">
      <w:start w:val="1"/>
      <w:numFmt w:val="lowerRoman"/>
      <w:lvlText w:val="%1)"/>
      <w:lvlJc w:val="left"/>
      <w:pPr>
        <w:ind w:left="1429" w:hanging="720"/>
      </w:pPr>
      <w:rPr>
        <w:rFonts w:hint="default"/>
        <w:b w:val="0"/>
      </w:rPr>
    </w:lvl>
    <w:lvl w:ilvl="1" w:tplc="7AFEFC7C">
      <w:start w:val="1"/>
      <w:numFmt w:val="lowerLetter"/>
      <w:lvlText w:val="%2."/>
      <w:lvlJc w:val="left"/>
      <w:pPr>
        <w:ind w:left="1789" w:hanging="360"/>
      </w:pPr>
      <w:rPr>
        <w:rFonts w:hint="default"/>
      </w:rPr>
    </w:lvl>
    <w:lvl w:ilvl="2" w:tplc="A5BCAEC2" w:tentative="1">
      <w:start w:val="1"/>
      <w:numFmt w:val="lowerRoman"/>
      <w:lvlText w:val="%3."/>
      <w:lvlJc w:val="right"/>
      <w:pPr>
        <w:ind w:left="2509" w:hanging="180"/>
      </w:pPr>
    </w:lvl>
    <w:lvl w:ilvl="3" w:tplc="FCD2D290" w:tentative="1">
      <w:start w:val="1"/>
      <w:numFmt w:val="decimal"/>
      <w:lvlText w:val="%4."/>
      <w:lvlJc w:val="left"/>
      <w:pPr>
        <w:ind w:left="3229" w:hanging="360"/>
      </w:pPr>
    </w:lvl>
    <w:lvl w:ilvl="4" w:tplc="84228882" w:tentative="1">
      <w:start w:val="1"/>
      <w:numFmt w:val="lowerLetter"/>
      <w:lvlText w:val="%5."/>
      <w:lvlJc w:val="left"/>
      <w:pPr>
        <w:ind w:left="3949" w:hanging="360"/>
      </w:pPr>
    </w:lvl>
    <w:lvl w:ilvl="5" w:tplc="43D22E32" w:tentative="1">
      <w:start w:val="1"/>
      <w:numFmt w:val="lowerRoman"/>
      <w:lvlText w:val="%6."/>
      <w:lvlJc w:val="right"/>
      <w:pPr>
        <w:ind w:left="4669" w:hanging="180"/>
      </w:pPr>
    </w:lvl>
    <w:lvl w:ilvl="6" w:tplc="B776DCD6" w:tentative="1">
      <w:start w:val="1"/>
      <w:numFmt w:val="decimal"/>
      <w:lvlText w:val="%7."/>
      <w:lvlJc w:val="left"/>
      <w:pPr>
        <w:ind w:left="5389" w:hanging="360"/>
      </w:pPr>
    </w:lvl>
    <w:lvl w:ilvl="7" w:tplc="801C1D22" w:tentative="1">
      <w:start w:val="1"/>
      <w:numFmt w:val="lowerLetter"/>
      <w:lvlText w:val="%8."/>
      <w:lvlJc w:val="left"/>
      <w:pPr>
        <w:ind w:left="6109" w:hanging="360"/>
      </w:pPr>
    </w:lvl>
    <w:lvl w:ilvl="8" w:tplc="1196EE86" w:tentative="1">
      <w:start w:val="1"/>
      <w:numFmt w:val="lowerRoman"/>
      <w:lvlText w:val="%9."/>
      <w:lvlJc w:val="right"/>
      <w:pPr>
        <w:ind w:left="6829" w:hanging="180"/>
      </w:pPr>
    </w:lvl>
  </w:abstractNum>
  <w:abstractNum w:abstractNumId="1" w15:restartNumberingAfterBreak="0">
    <w:nsid w:val="11D6728A"/>
    <w:multiLevelType w:val="hybridMultilevel"/>
    <w:tmpl w:val="479C7F78"/>
    <w:lvl w:ilvl="0" w:tplc="2A3CB918">
      <w:start w:val="1"/>
      <w:numFmt w:val="lowerLetter"/>
      <w:lvlText w:val="%1)"/>
      <w:lvlJc w:val="left"/>
      <w:pPr>
        <w:ind w:left="1789" w:hanging="360"/>
      </w:pPr>
      <w:rPr>
        <w:rFonts w:hint="default"/>
      </w:rPr>
    </w:lvl>
    <w:lvl w:ilvl="1" w:tplc="6FF211A8" w:tentative="1">
      <w:start w:val="1"/>
      <w:numFmt w:val="lowerLetter"/>
      <w:lvlText w:val="%2."/>
      <w:lvlJc w:val="left"/>
      <w:pPr>
        <w:ind w:left="2509" w:hanging="360"/>
      </w:pPr>
    </w:lvl>
    <w:lvl w:ilvl="2" w:tplc="D6981612" w:tentative="1">
      <w:start w:val="1"/>
      <w:numFmt w:val="lowerRoman"/>
      <w:lvlText w:val="%3."/>
      <w:lvlJc w:val="right"/>
      <w:pPr>
        <w:ind w:left="3229" w:hanging="180"/>
      </w:pPr>
    </w:lvl>
    <w:lvl w:ilvl="3" w:tplc="F590475E" w:tentative="1">
      <w:start w:val="1"/>
      <w:numFmt w:val="decimal"/>
      <w:lvlText w:val="%4."/>
      <w:lvlJc w:val="left"/>
      <w:pPr>
        <w:ind w:left="3949" w:hanging="360"/>
      </w:pPr>
    </w:lvl>
    <w:lvl w:ilvl="4" w:tplc="71449FAA" w:tentative="1">
      <w:start w:val="1"/>
      <w:numFmt w:val="lowerLetter"/>
      <w:lvlText w:val="%5."/>
      <w:lvlJc w:val="left"/>
      <w:pPr>
        <w:ind w:left="4669" w:hanging="360"/>
      </w:pPr>
    </w:lvl>
    <w:lvl w:ilvl="5" w:tplc="CF8A5D72" w:tentative="1">
      <w:start w:val="1"/>
      <w:numFmt w:val="lowerRoman"/>
      <w:lvlText w:val="%6."/>
      <w:lvlJc w:val="right"/>
      <w:pPr>
        <w:ind w:left="5389" w:hanging="180"/>
      </w:pPr>
    </w:lvl>
    <w:lvl w:ilvl="6" w:tplc="51F6AD64" w:tentative="1">
      <w:start w:val="1"/>
      <w:numFmt w:val="decimal"/>
      <w:lvlText w:val="%7."/>
      <w:lvlJc w:val="left"/>
      <w:pPr>
        <w:ind w:left="6109" w:hanging="360"/>
      </w:pPr>
    </w:lvl>
    <w:lvl w:ilvl="7" w:tplc="89F038C8" w:tentative="1">
      <w:start w:val="1"/>
      <w:numFmt w:val="lowerLetter"/>
      <w:lvlText w:val="%8."/>
      <w:lvlJc w:val="left"/>
      <w:pPr>
        <w:ind w:left="6829" w:hanging="360"/>
      </w:pPr>
    </w:lvl>
    <w:lvl w:ilvl="8" w:tplc="BF220312" w:tentative="1">
      <w:start w:val="1"/>
      <w:numFmt w:val="lowerRoman"/>
      <w:lvlText w:val="%9."/>
      <w:lvlJc w:val="right"/>
      <w:pPr>
        <w:ind w:left="7549" w:hanging="180"/>
      </w:pPr>
    </w:lvl>
  </w:abstractNum>
  <w:abstractNum w:abstractNumId="2" w15:restartNumberingAfterBreak="0">
    <w:nsid w:val="1FCF6FA0"/>
    <w:multiLevelType w:val="hybridMultilevel"/>
    <w:tmpl w:val="BB9251FA"/>
    <w:lvl w:ilvl="0" w:tplc="95B60FB6">
      <w:start w:val="1"/>
      <w:numFmt w:val="lowerRoman"/>
      <w:lvlText w:val="%1)"/>
      <w:lvlJc w:val="left"/>
      <w:pPr>
        <w:ind w:left="720" w:hanging="360"/>
      </w:pPr>
      <w:rPr>
        <w:rFonts w:ascii="Arial" w:eastAsia="Times New Roman" w:hAnsi="Arial" w:cs="Times New Roman"/>
      </w:rPr>
    </w:lvl>
    <w:lvl w:ilvl="1" w:tplc="35346E44" w:tentative="1">
      <w:start w:val="1"/>
      <w:numFmt w:val="bullet"/>
      <w:lvlText w:val="o"/>
      <w:lvlJc w:val="left"/>
      <w:pPr>
        <w:ind w:left="1440" w:hanging="360"/>
      </w:pPr>
      <w:rPr>
        <w:rFonts w:ascii="Courier New" w:hAnsi="Courier New" w:cs="Courier New" w:hint="default"/>
      </w:rPr>
    </w:lvl>
    <w:lvl w:ilvl="2" w:tplc="9852F5E8" w:tentative="1">
      <w:start w:val="1"/>
      <w:numFmt w:val="bullet"/>
      <w:lvlText w:val=""/>
      <w:lvlJc w:val="left"/>
      <w:pPr>
        <w:ind w:left="2160" w:hanging="360"/>
      </w:pPr>
      <w:rPr>
        <w:rFonts w:ascii="Wingdings" w:hAnsi="Wingdings" w:hint="default"/>
      </w:rPr>
    </w:lvl>
    <w:lvl w:ilvl="3" w:tplc="91C6CAC8" w:tentative="1">
      <w:start w:val="1"/>
      <w:numFmt w:val="bullet"/>
      <w:lvlText w:val=""/>
      <w:lvlJc w:val="left"/>
      <w:pPr>
        <w:ind w:left="2880" w:hanging="360"/>
      </w:pPr>
      <w:rPr>
        <w:rFonts w:ascii="Symbol" w:hAnsi="Symbol" w:hint="default"/>
      </w:rPr>
    </w:lvl>
    <w:lvl w:ilvl="4" w:tplc="DC4612C0" w:tentative="1">
      <w:start w:val="1"/>
      <w:numFmt w:val="bullet"/>
      <w:lvlText w:val="o"/>
      <w:lvlJc w:val="left"/>
      <w:pPr>
        <w:ind w:left="3600" w:hanging="360"/>
      </w:pPr>
      <w:rPr>
        <w:rFonts w:ascii="Courier New" w:hAnsi="Courier New" w:cs="Courier New" w:hint="default"/>
      </w:rPr>
    </w:lvl>
    <w:lvl w:ilvl="5" w:tplc="934A06FC" w:tentative="1">
      <w:start w:val="1"/>
      <w:numFmt w:val="bullet"/>
      <w:lvlText w:val=""/>
      <w:lvlJc w:val="left"/>
      <w:pPr>
        <w:ind w:left="4320" w:hanging="360"/>
      </w:pPr>
      <w:rPr>
        <w:rFonts w:ascii="Wingdings" w:hAnsi="Wingdings" w:hint="default"/>
      </w:rPr>
    </w:lvl>
    <w:lvl w:ilvl="6" w:tplc="3D6A9028" w:tentative="1">
      <w:start w:val="1"/>
      <w:numFmt w:val="bullet"/>
      <w:lvlText w:val=""/>
      <w:lvlJc w:val="left"/>
      <w:pPr>
        <w:ind w:left="5040" w:hanging="360"/>
      </w:pPr>
      <w:rPr>
        <w:rFonts w:ascii="Symbol" w:hAnsi="Symbol" w:hint="default"/>
      </w:rPr>
    </w:lvl>
    <w:lvl w:ilvl="7" w:tplc="E272AFF8" w:tentative="1">
      <w:start w:val="1"/>
      <w:numFmt w:val="bullet"/>
      <w:lvlText w:val="o"/>
      <w:lvlJc w:val="left"/>
      <w:pPr>
        <w:ind w:left="5760" w:hanging="360"/>
      </w:pPr>
      <w:rPr>
        <w:rFonts w:ascii="Courier New" w:hAnsi="Courier New" w:cs="Courier New" w:hint="default"/>
      </w:rPr>
    </w:lvl>
    <w:lvl w:ilvl="8" w:tplc="3B046F68" w:tentative="1">
      <w:start w:val="1"/>
      <w:numFmt w:val="bullet"/>
      <w:lvlText w:val=""/>
      <w:lvlJc w:val="left"/>
      <w:pPr>
        <w:ind w:left="6480" w:hanging="360"/>
      </w:pPr>
      <w:rPr>
        <w:rFonts w:ascii="Wingdings" w:hAnsi="Wingdings" w:hint="default"/>
      </w:rPr>
    </w:lvl>
  </w:abstractNum>
  <w:abstractNum w:abstractNumId="3" w15:restartNumberingAfterBreak="0">
    <w:nsid w:val="31471F7F"/>
    <w:multiLevelType w:val="hybridMultilevel"/>
    <w:tmpl w:val="4AC28296"/>
    <w:lvl w:ilvl="0" w:tplc="A8485934">
      <w:start w:val="1"/>
      <w:numFmt w:val="lowerLetter"/>
      <w:lvlText w:val="%1)"/>
      <w:lvlJc w:val="left"/>
      <w:pPr>
        <w:ind w:left="720" w:hanging="360"/>
      </w:pPr>
      <w:rPr>
        <w:rFonts w:hint="default"/>
      </w:rPr>
    </w:lvl>
    <w:lvl w:ilvl="1" w:tplc="AF3C3F2C" w:tentative="1">
      <w:start w:val="1"/>
      <w:numFmt w:val="lowerLetter"/>
      <w:lvlText w:val="%2."/>
      <w:lvlJc w:val="left"/>
      <w:pPr>
        <w:ind w:left="1440" w:hanging="360"/>
      </w:pPr>
    </w:lvl>
    <w:lvl w:ilvl="2" w:tplc="D67E61C2" w:tentative="1">
      <w:start w:val="1"/>
      <w:numFmt w:val="lowerRoman"/>
      <w:lvlText w:val="%3."/>
      <w:lvlJc w:val="right"/>
      <w:pPr>
        <w:ind w:left="2160" w:hanging="180"/>
      </w:pPr>
    </w:lvl>
    <w:lvl w:ilvl="3" w:tplc="C1124536" w:tentative="1">
      <w:start w:val="1"/>
      <w:numFmt w:val="decimal"/>
      <w:lvlText w:val="%4."/>
      <w:lvlJc w:val="left"/>
      <w:pPr>
        <w:ind w:left="2880" w:hanging="360"/>
      </w:pPr>
    </w:lvl>
    <w:lvl w:ilvl="4" w:tplc="9698F2C2" w:tentative="1">
      <w:start w:val="1"/>
      <w:numFmt w:val="lowerLetter"/>
      <w:lvlText w:val="%5."/>
      <w:lvlJc w:val="left"/>
      <w:pPr>
        <w:ind w:left="3600" w:hanging="360"/>
      </w:pPr>
    </w:lvl>
    <w:lvl w:ilvl="5" w:tplc="9AB8EB2C" w:tentative="1">
      <w:start w:val="1"/>
      <w:numFmt w:val="lowerRoman"/>
      <w:lvlText w:val="%6."/>
      <w:lvlJc w:val="right"/>
      <w:pPr>
        <w:ind w:left="4320" w:hanging="180"/>
      </w:pPr>
    </w:lvl>
    <w:lvl w:ilvl="6" w:tplc="A0F8EE6C" w:tentative="1">
      <w:start w:val="1"/>
      <w:numFmt w:val="decimal"/>
      <w:lvlText w:val="%7."/>
      <w:lvlJc w:val="left"/>
      <w:pPr>
        <w:ind w:left="5040" w:hanging="360"/>
      </w:pPr>
    </w:lvl>
    <w:lvl w:ilvl="7" w:tplc="2D72B3B0" w:tentative="1">
      <w:start w:val="1"/>
      <w:numFmt w:val="lowerLetter"/>
      <w:lvlText w:val="%8."/>
      <w:lvlJc w:val="left"/>
      <w:pPr>
        <w:ind w:left="5760" w:hanging="360"/>
      </w:pPr>
    </w:lvl>
    <w:lvl w:ilvl="8" w:tplc="F80A4ED4" w:tentative="1">
      <w:start w:val="1"/>
      <w:numFmt w:val="lowerRoman"/>
      <w:lvlText w:val="%9."/>
      <w:lvlJc w:val="right"/>
      <w:pPr>
        <w:ind w:left="6480" w:hanging="180"/>
      </w:pPr>
    </w:lvl>
  </w:abstractNum>
  <w:abstractNum w:abstractNumId="4" w15:restartNumberingAfterBreak="0">
    <w:nsid w:val="3A2E45A4"/>
    <w:multiLevelType w:val="hybridMultilevel"/>
    <w:tmpl w:val="B40E11A6"/>
    <w:lvl w:ilvl="0" w:tplc="216818D0">
      <w:start w:val="1"/>
      <w:numFmt w:val="lowerLetter"/>
      <w:lvlText w:val="%1)"/>
      <w:lvlJc w:val="left"/>
      <w:pPr>
        <w:ind w:left="1429" w:hanging="360"/>
      </w:pPr>
    </w:lvl>
    <w:lvl w:ilvl="1" w:tplc="6DC69C9A">
      <w:start w:val="1"/>
      <w:numFmt w:val="lowerLetter"/>
      <w:lvlText w:val="%2."/>
      <w:lvlJc w:val="left"/>
      <w:pPr>
        <w:ind w:left="2149" w:hanging="360"/>
      </w:pPr>
    </w:lvl>
    <w:lvl w:ilvl="2" w:tplc="592A1BE2" w:tentative="1">
      <w:start w:val="1"/>
      <w:numFmt w:val="lowerRoman"/>
      <w:lvlText w:val="%3."/>
      <w:lvlJc w:val="right"/>
      <w:pPr>
        <w:ind w:left="2869" w:hanging="180"/>
      </w:pPr>
    </w:lvl>
    <w:lvl w:ilvl="3" w:tplc="10F2896A" w:tentative="1">
      <w:start w:val="1"/>
      <w:numFmt w:val="decimal"/>
      <w:lvlText w:val="%4."/>
      <w:lvlJc w:val="left"/>
      <w:pPr>
        <w:ind w:left="3589" w:hanging="360"/>
      </w:pPr>
    </w:lvl>
    <w:lvl w:ilvl="4" w:tplc="4F74A934" w:tentative="1">
      <w:start w:val="1"/>
      <w:numFmt w:val="lowerLetter"/>
      <w:lvlText w:val="%5."/>
      <w:lvlJc w:val="left"/>
      <w:pPr>
        <w:ind w:left="4309" w:hanging="360"/>
      </w:pPr>
    </w:lvl>
    <w:lvl w:ilvl="5" w:tplc="B62EB67C" w:tentative="1">
      <w:start w:val="1"/>
      <w:numFmt w:val="lowerRoman"/>
      <w:lvlText w:val="%6."/>
      <w:lvlJc w:val="right"/>
      <w:pPr>
        <w:ind w:left="5029" w:hanging="180"/>
      </w:pPr>
    </w:lvl>
    <w:lvl w:ilvl="6" w:tplc="6940185C" w:tentative="1">
      <w:start w:val="1"/>
      <w:numFmt w:val="decimal"/>
      <w:lvlText w:val="%7."/>
      <w:lvlJc w:val="left"/>
      <w:pPr>
        <w:ind w:left="5749" w:hanging="360"/>
      </w:pPr>
    </w:lvl>
    <w:lvl w:ilvl="7" w:tplc="F9B2A6EE" w:tentative="1">
      <w:start w:val="1"/>
      <w:numFmt w:val="lowerLetter"/>
      <w:lvlText w:val="%8."/>
      <w:lvlJc w:val="left"/>
      <w:pPr>
        <w:ind w:left="6469" w:hanging="360"/>
      </w:pPr>
    </w:lvl>
    <w:lvl w:ilvl="8" w:tplc="AD448320" w:tentative="1">
      <w:start w:val="1"/>
      <w:numFmt w:val="lowerRoman"/>
      <w:lvlText w:val="%9."/>
      <w:lvlJc w:val="right"/>
      <w:pPr>
        <w:ind w:left="7189" w:hanging="180"/>
      </w:pPr>
    </w:lvl>
  </w:abstractNum>
  <w:abstractNum w:abstractNumId="5" w15:restartNumberingAfterBreak="0">
    <w:nsid w:val="65A77512"/>
    <w:multiLevelType w:val="multilevel"/>
    <w:tmpl w:val="413E6946"/>
    <w:lvl w:ilvl="0">
      <w:start w:val="2"/>
      <w:numFmt w:val="decimal"/>
      <w:pStyle w:val="ParaNo"/>
      <w:lvlText w:val="%1."/>
      <w:lvlJc w:val="left"/>
      <w:pPr>
        <w:tabs>
          <w:tab w:val="num" w:pos="709"/>
        </w:tabs>
        <w:ind w:left="709" w:hanging="709"/>
      </w:pPr>
      <w:rPr>
        <w:rFonts w:hint="default"/>
        <w:b w:val="0"/>
        <w:sz w:val="24"/>
        <w:szCs w:val="24"/>
      </w:rPr>
    </w:lvl>
    <w:lvl w:ilvl="1">
      <w:start w:val="1"/>
      <w:numFmt w:val="lowerLetter"/>
      <w:pStyle w:val="Paraaetc"/>
      <w:lvlText w:val="(%2)"/>
      <w:lvlJc w:val="left"/>
      <w:pPr>
        <w:tabs>
          <w:tab w:val="num" w:pos="1440"/>
        </w:tabs>
        <w:ind w:left="1440" w:hanging="720"/>
      </w:pPr>
      <w:rPr>
        <w:rFonts w:hint="default"/>
      </w:rPr>
    </w:lvl>
    <w:lvl w:ilvl="2">
      <w:start w:val="1"/>
      <w:numFmt w:val="lowerRoman"/>
      <w:pStyle w:val="Paraietc"/>
      <w:lvlText w:val="(%3)"/>
      <w:lvlJc w:val="left"/>
      <w:pPr>
        <w:tabs>
          <w:tab w:val="num" w:pos="2160"/>
        </w:tabs>
        <w:ind w:left="2160" w:hanging="720"/>
      </w:pPr>
      <w:rPr>
        <w:rFonts w:ascii="Arial" w:hAnsi="Arial" w:hint="default"/>
        <w:b w:val="0"/>
        <w:i w:val="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A38439C"/>
    <w:multiLevelType w:val="hybridMultilevel"/>
    <w:tmpl w:val="F68E371A"/>
    <w:lvl w:ilvl="0" w:tplc="5B125270">
      <w:start w:val="1"/>
      <w:numFmt w:val="lowerLetter"/>
      <w:lvlText w:val="%1)"/>
      <w:lvlJc w:val="left"/>
      <w:pPr>
        <w:ind w:left="1429" w:hanging="360"/>
      </w:pPr>
    </w:lvl>
    <w:lvl w:ilvl="1" w:tplc="0712828A">
      <w:start w:val="1"/>
      <w:numFmt w:val="lowerLetter"/>
      <w:lvlText w:val="%2."/>
      <w:lvlJc w:val="left"/>
      <w:pPr>
        <w:ind w:left="2149" w:hanging="360"/>
      </w:pPr>
    </w:lvl>
    <w:lvl w:ilvl="2" w:tplc="59268E90" w:tentative="1">
      <w:start w:val="1"/>
      <w:numFmt w:val="lowerRoman"/>
      <w:lvlText w:val="%3."/>
      <w:lvlJc w:val="right"/>
      <w:pPr>
        <w:ind w:left="2869" w:hanging="180"/>
      </w:pPr>
    </w:lvl>
    <w:lvl w:ilvl="3" w:tplc="A702748A" w:tentative="1">
      <w:start w:val="1"/>
      <w:numFmt w:val="decimal"/>
      <w:lvlText w:val="%4."/>
      <w:lvlJc w:val="left"/>
      <w:pPr>
        <w:ind w:left="3589" w:hanging="360"/>
      </w:pPr>
    </w:lvl>
    <w:lvl w:ilvl="4" w:tplc="32B22D4C" w:tentative="1">
      <w:start w:val="1"/>
      <w:numFmt w:val="lowerLetter"/>
      <w:lvlText w:val="%5."/>
      <w:lvlJc w:val="left"/>
      <w:pPr>
        <w:ind w:left="4309" w:hanging="360"/>
      </w:pPr>
    </w:lvl>
    <w:lvl w:ilvl="5" w:tplc="16E225BC" w:tentative="1">
      <w:start w:val="1"/>
      <w:numFmt w:val="lowerRoman"/>
      <w:lvlText w:val="%6."/>
      <w:lvlJc w:val="right"/>
      <w:pPr>
        <w:ind w:left="5029" w:hanging="180"/>
      </w:pPr>
    </w:lvl>
    <w:lvl w:ilvl="6" w:tplc="1B862D1E" w:tentative="1">
      <w:start w:val="1"/>
      <w:numFmt w:val="decimal"/>
      <w:lvlText w:val="%7."/>
      <w:lvlJc w:val="left"/>
      <w:pPr>
        <w:ind w:left="5749" w:hanging="360"/>
      </w:pPr>
    </w:lvl>
    <w:lvl w:ilvl="7" w:tplc="40F2EA38" w:tentative="1">
      <w:start w:val="1"/>
      <w:numFmt w:val="lowerLetter"/>
      <w:lvlText w:val="%8."/>
      <w:lvlJc w:val="left"/>
      <w:pPr>
        <w:ind w:left="6469" w:hanging="360"/>
      </w:pPr>
    </w:lvl>
    <w:lvl w:ilvl="8" w:tplc="E466BAF4" w:tentative="1">
      <w:start w:val="1"/>
      <w:numFmt w:val="lowerRoman"/>
      <w:lvlText w:val="%9."/>
      <w:lvlJc w:val="right"/>
      <w:pPr>
        <w:ind w:left="7189" w:hanging="180"/>
      </w:pPr>
    </w:lvl>
  </w:abstractNum>
  <w:abstractNum w:abstractNumId="7" w15:restartNumberingAfterBreak="0">
    <w:nsid w:val="6E5740A2"/>
    <w:multiLevelType w:val="hybridMultilevel"/>
    <w:tmpl w:val="AAA64594"/>
    <w:lvl w:ilvl="0" w:tplc="2766B6E0">
      <w:start w:val="1"/>
      <w:numFmt w:val="lowerLetter"/>
      <w:lvlText w:val="%1)"/>
      <w:lvlJc w:val="left"/>
      <w:pPr>
        <w:ind w:left="1429" w:hanging="360"/>
      </w:pPr>
    </w:lvl>
    <w:lvl w:ilvl="1" w:tplc="273C78D8">
      <w:start w:val="1"/>
      <w:numFmt w:val="lowerLetter"/>
      <w:lvlText w:val="%2."/>
      <w:lvlJc w:val="left"/>
      <w:pPr>
        <w:ind w:left="2149" w:hanging="360"/>
      </w:pPr>
    </w:lvl>
    <w:lvl w:ilvl="2" w:tplc="58CE3068" w:tentative="1">
      <w:start w:val="1"/>
      <w:numFmt w:val="lowerRoman"/>
      <w:lvlText w:val="%3."/>
      <w:lvlJc w:val="right"/>
      <w:pPr>
        <w:ind w:left="2869" w:hanging="180"/>
      </w:pPr>
    </w:lvl>
    <w:lvl w:ilvl="3" w:tplc="4D7C034C" w:tentative="1">
      <w:start w:val="1"/>
      <w:numFmt w:val="decimal"/>
      <w:lvlText w:val="%4."/>
      <w:lvlJc w:val="left"/>
      <w:pPr>
        <w:ind w:left="3589" w:hanging="360"/>
      </w:pPr>
    </w:lvl>
    <w:lvl w:ilvl="4" w:tplc="C5CA6FB6" w:tentative="1">
      <w:start w:val="1"/>
      <w:numFmt w:val="lowerLetter"/>
      <w:lvlText w:val="%5."/>
      <w:lvlJc w:val="left"/>
      <w:pPr>
        <w:ind w:left="4309" w:hanging="360"/>
      </w:pPr>
    </w:lvl>
    <w:lvl w:ilvl="5" w:tplc="2714A872" w:tentative="1">
      <w:start w:val="1"/>
      <w:numFmt w:val="lowerRoman"/>
      <w:lvlText w:val="%6."/>
      <w:lvlJc w:val="right"/>
      <w:pPr>
        <w:ind w:left="5029" w:hanging="180"/>
      </w:pPr>
    </w:lvl>
    <w:lvl w:ilvl="6" w:tplc="CC30D91A" w:tentative="1">
      <w:start w:val="1"/>
      <w:numFmt w:val="decimal"/>
      <w:lvlText w:val="%7."/>
      <w:lvlJc w:val="left"/>
      <w:pPr>
        <w:ind w:left="5749" w:hanging="360"/>
      </w:pPr>
    </w:lvl>
    <w:lvl w:ilvl="7" w:tplc="7DA6E60A" w:tentative="1">
      <w:start w:val="1"/>
      <w:numFmt w:val="lowerLetter"/>
      <w:lvlText w:val="%8."/>
      <w:lvlJc w:val="left"/>
      <w:pPr>
        <w:ind w:left="6469" w:hanging="360"/>
      </w:pPr>
    </w:lvl>
    <w:lvl w:ilvl="8" w:tplc="C84E132A" w:tentative="1">
      <w:start w:val="1"/>
      <w:numFmt w:val="lowerRoman"/>
      <w:lvlText w:val="%9."/>
      <w:lvlJc w:val="right"/>
      <w:pPr>
        <w:ind w:left="7189" w:hanging="180"/>
      </w:pPr>
    </w:lvl>
  </w:abstractNum>
  <w:abstractNum w:abstractNumId="8" w15:restartNumberingAfterBreak="0">
    <w:nsid w:val="711509E2"/>
    <w:multiLevelType w:val="hybridMultilevel"/>
    <w:tmpl w:val="C2E8C888"/>
    <w:lvl w:ilvl="0" w:tplc="FA4E2D04">
      <w:start w:val="1"/>
      <w:numFmt w:val="lowerRoman"/>
      <w:lvlText w:val="%1)"/>
      <w:lvlJc w:val="left"/>
      <w:pPr>
        <w:ind w:left="1080" w:hanging="720"/>
      </w:pPr>
      <w:rPr>
        <w:rFonts w:hint="default"/>
      </w:rPr>
    </w:lvl>
    <w:lvl w:ilvl="1" w:tplc="7D661A34" w:tentative="1">
      <w:start w:val="1"/>
      <w:numFmt w:val="lowerLetter"/>
      <w:lvlText w:val="%2."/>
      <w:lvlJc w:val="left"/>
      <w:pPr>
        <w:ind w:left="1440" w:hanging="360"/>
      </w:pPr>
    </w:lvl>
    <w:lvl w:ilvl="2" w:tplc="BA2A92C2" w:tentative="1">
      <w:start w:val="1"/>
      <w:numFmt w:val="lowerRoman"/>
      <w:lvlText w:val="%3."/>
      <w:lvlJc w:val="right"/>
      <w:pPr>
        <w:ind w:left="2160" w:hanging="180"/>
      </w:pPr>
    </w:lvl>
    <w:lvl w:ilvl="3" w:tplc="C03EB106" w:tentative="1">
      <w:start w:val="1"/>
      <w:numFmt w:val="decimal"/>
      <w:lvlText w:val="%4."/>
      <w:lvlJc w:val="left"/>
      <w:pPr>
        <w:ind w:left="2880" w:hanging="360"/>
      </w:pPr>
    </w:lvl>
    <w:lvl w:ilvl="4" w:tplc="DF46FE8E" w:tentative="1">
      <w:start w:val="1"/>
      <w:numFmt w:val="lowerLetter"/>
      <w:lvlText w:val="%5."/>
      <w:lvlJc w:val="left"/>
      <w:pPr>
        <w:ind w:left="3600" w:hanging="360"/>
      </w:pPr>
    </w:lvl>
    <w:lvl w:ilvl="5" w:tplc="264A6D08" w:tentative="1">
      <w:start w:val="1"/>
      <w:numFmt w:val="lowerRoman"/>
      <w:lvlText w:val="%6."/>
      <w:lvlJc w:val="right"/>
      <w:pPr>
        <w:ind w:left="4320" w:hanging="180"/>
      </w:pPr>
    </w:lvl>
    <w:lvl w:ilvl="6" w:tplc="26E0B2AC" w:tentative="1">
      <w:start w:val="1"/>
      <w:numFmt w:val="decimal"/>
      <w:lvlText w:val="%7."/>
      <w:lvlJc w:val="left"/>
      <w:pPr>
        <w:ind w:left="5040" w:hanging="360"/>
      </w:pPr>
    </w:lvl>
    <w:lvl w:ilvl="7" w:tplc="2208EC88" w:tentative="1">
      <w:start w:val="1"/>
      <w:numFmt w:val="lowerLetter"/>
      <w:lvlText w:val="%8."/>
      <w:lvlJc w:val="left"/>
      <w:pPr>
        <w:ind w:left="5760" w:hanging="360"/>
      </w:pPr>
    </w:lvl>
    <w:lvl w:ilvl="8" w:tplc="CE60F024" w:tentative="1">
      <w:start w:val="1"/>
      <w:numFmt w:val="lowerRoman"/>
      <w:lvlText w:val="%9."/>
      <w:lvlJc w:val="right"/>
      <w:pPr>
        <w:ind w:left="6480" w:hanging="180"/>
      </w:pPr>
    </w:lvl>
  </w:abstractNum>
  <w:num w:numId="1" w16cid:durableId="1259632755">
    <w:abstractNumId w:val="5"/>
  </w:num>
  <w:num w:numId="2" w16cid:durableId="339621765">
    <w:abstractNumId w:val="0"/>
  </w:num>
  <w:num w:numId="3" w16cid:durableId="585921245">
    <w:abstractNumId w:val="1"/>
  </w:num>
  <w:num w:numId="4" w16cid:durableId="751388315">
    <w:abstractNumId w:val="6"/>
  </w:num>
  <w:num w:numId="5" w16cid:durableId="1438796100">
    <w:abstractNumId w:val="7"/>
  </w:num>
  <w:num w:numId="6" w16cid:durableId="1330907147">
    <w:abstractNumId w:val="4"/>
  </w:num>
  <w:num w:numId="7" w16cid:durableId="822432138">
    <w:abstractNumId w:val="8"/>
  </w:num>
  <w:num w:numId="8" w16cid:durableId="258872230">
    <w:abstractNumId w:val="2"/>
  </w:num>
  <w:num w:numId="9" w16cid:durableId="814024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A2"/>
    <w:rsid w:val="0003218F"/>
    <w:rsid w:val="0005207D"/>
    <w:rsid w:val="0006254B"/>
    <w:rsid w:val="00104115"/>
    <w:rsid w:val="001A556A"/>
    <w:rsid w:val="00217E89"/>
    <w:rsid w:val="00241062"/>
    <w:rsid w:val="00241A5C"/>
    <w:rsid w:val="003168F3"/>
    <w:rsid w:val="004A3DE5"/>
    <w:rsid w:val="00501D2E"/>
    <w:rsid w:val="005F1EFC"/>
    <w:rsid w:val="00670B3B"/>
    <w:rsid w:val="006803A2"/>
    <w:rsid w:val="006E0452"/>
    <w:rsid w:val="00801AAC"/>
    <w:rsid w:val="00884882"/>
    <w:rsid w:val="009742B2"/>
    <w:rsid w:val="009A7721"/>
    <w:rsid w:val="00AC733D"/>
    <w:rsid w:val="00B140C1"/>
    <w:rsid w:val="00B42263"/>
    <w:rsid w:val="00B67C09"/>
    <w:rsid w:val="00B94725"/>
    <w:rsid w:val="00BD6E06"/>
    <w:rsid w:val="00BE4702"/>
    <w:rsid w:val="00E153FA"/>
    <w:rsid w:val="00EC513A"/>
    <w:rsid w:val="00F70B08"/>
    <w:rsid w:val="00F7655C"/>
    <w:rsid w:val="00FF5C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EFEC12"/>
  <w14:defaultImageDpi w14:val="300"/>
  <w15:docId w15:val="{CDFDC9A3-4A53-4985-B715-DE8190BC9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tter body text"/>
    <w:qFormat/>
    <w:rsid w:val="00501D2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03A2"/>
    <w:pPr>
      <w:tabs>
        <w:tab w:val="center" w:pos="4320"/>
        <w:tab w:val="right" w:pos="8640"/>
      </w:tabs>
    </w:pPr>
  </w:style>
  <w:style w:type="character" w:customStyle="1" w:styleId="HeaderChar">
    <w:name w:val="Header Char"/>
    <w:basedOn w:val="DefaultParagraphFont"/>
    <w:link w:val="Header"/>
    <w:uiPriority w:val="99"/>
    <w:rsid w:val="006803A2"/>
  </w:style>
  <w:style w:type="paragraph" w:styleId="Footer">
    <w:name w:val="footer"/>
    <w:basedOn w:val="Normal"/>
    <w:link w:val="FooterChar"/>
    <w:uiPriority w:val="99"/>
    <w:unhideWhenUsed/>
    <w:rsid w:val="006803A2"/>
    <w:pPr>
      <w:tabs>
        <w:tab w:val="center" w:pos="4320"/>
        <w:tab w:val="right" w:pos="8640"/>
      </w:tabs>
    </w:pPr>
  </w:style>
  <w:style w:type="character" w:customStyle="1" w:styleId="FooterChar">
    <w:name w:val="Footer Char"/>
    <w:basedOn w:val="DefaultParagraphFont"/>
    <w:link w:val="Footer"/>
    <w:uiPriority w:val="99"/>
    <w:rsid w:val="006803A2"/>
  </w:style>
  <w:style w:type="paragraph" w:styleId="BalloonText">
    <w:name w:val="Balloon Text"/>
    <w:basedOn w:val="Normal"/>
    <w:link w:val="BalloonTextChar"/>
    <w:uiPriority w:val="99"/>
    <w:semiHidden/>
    <w:unhideWhenUsed/>
    <w:rsid w:val="006803A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3A2"/>
    <w:rPr>
      <w:rFonts w:ascii="Lucida Grande" w:hAnsi="Lucida Grande" w:cs="Lucida Grande"/>
      <w:sz w:val="18"/>
      <w:szCs w:val="18"/>
    </w:rPr>
  </w:style>
  <w:style w:type="table" w:styleId="TableGrid">
    <w:name w:val="Table Grid"/>
    <w:basedOn w:val="TableNormal"/>
    <w:uiPriority w:val="59"/>
    <w:rsid w:val="00032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No">
    <w:name w:val="Para No"/>
    <w:basedOn w:val="Normal"/>
    <w:rsid w:val="0003218F"/>
    <w:pPr>
      <w:numPr>
        <w:numId w:val="1"/>
      </w:numPr>
      <w:spacing w:after="240"/>
    </w:pPr>
    <w:rPr>
      <w:rFonts w:eastAsia="Times New Roman" w:cs="Times New Roman"/>
      <w:szCs w:val="20"/>
    </w:rPr>
  </w:style>
  <w:style w:type="paragraph" w:customStyle="1" w:styleId="Paraaetc">
    <w:name w:val="Para (a) etc"/>
    <w:basedOn w:val="Normal"/>
    <w:rsid w:val="0003218F"/>
    <w:pPr>
      <w:numPr>
        <w:ilvl w:val="1"/>
        <w:numId w:val="1"/>
      </w:numPr>
      <w:spacing w:after="240"/>
    </w:pPr>
    <w:rPr>
      <w:rFonts w:eastAsia="Times New Roman" w:cs="Times New Roman"/>
      <w:szCs w:val="20"/>
    </w:rPr>
  </w:style>
  <w:style w:type="paragraph" w:customStyle="1" w:styleId="Paraietc">
    <w:name w:val="Para (i) etc"/>
    <w:basedOn w:val="Normal"/>
    <w:rsid w:val="0003218F"/>
    <w:pPr>
      <w:numPr>
        <w:ilvl w:val="2"/>
        <w:numId w:val="1"/>
      </w:numPr>
      <w:spacing w:after="240"/>
    </w:pPr>
    <w:rPr>
      <w:rFonts w:eastAsia="Times New Roman" w:cs="Times New Roman"/>
      <w:szCs w:val="20"/>
    </w:rPr>
  </w:style>
  <w:style w:type="character" w:styleId="Hyperlink">
    <w:name w:val="Hyperlink"/>
    <w:basedOn w:val="DefaultParagraphFont"/>
    <w:uiPriority w:val="99"/>
    <w:unhideWhenUsed/>
    <w:rsid w:val="0003218F"/>
    <w:rPr>
      <w:color w:val="0000FF" w:themeColor="hyperlink"/>
      <w:u w:val="single"/>
    </w:rPr>
  </w:style>
  <w:style w:type="character" w:styleId="UnresolvedMention">
    <w:name w:val="Unresolved Mention"/>
    <w:basedOn w:val="DefaultParagraphFont"/>
    <w:uiPriority w:val="99"/>
    <w:semiHidden/>
    <w:unhideWhenUsed/>
    <w:rsid w:val="0003218F"/>
    <w:rPr>
      <w:color w:val="605E5C"/>
      <w:shd w:val="clear" w:color="auto" w:fill="E1DFDD"/>
    </w:rPr>
  </w:style>
  <w:style w:type="paragraph" w:customStyle="1" w:styleId="xxmsonormal">
    <w:name w:val="x_xmsonormal"/>
    <w:basedOn w:val="Normal"/>
    <w:rsid w:val="003168F3"/>
    <w:rPr>
      <w:rFonts w:ascii="Calibri" w:eastAsiaTheme="minorHAnsi" w:hAnsi="Calibri" w:cs="Calibri"/>
      <w:sz w:val="22"/>
      <w:szCs w:val="22"/>
      <w:lang w:eastAsia="en-GB"/>
    </w:rPr>
  </w:style>
  <w:style w:type="paragraph" w:styleId="ListParagraph">
    <w:name w:val="List Paragraph"/>
    <w:basedOn w:val="Normal"/>
    <w:uiPriority w:val="34"/>
    <w:qFormat/>
    <w:rsid w:val="00B94725"/>
    <w:pPr>
      <w:ind w:left="720"/>
      <w:contextualSpacing/>
    </w:pPr>
  </w:style>
  <w:style w:type="paragraph" w:styleId="Revision">
    <w:name w:val="Revision"/>
    <w:hidden/>
    <w:uiPriority w:val="99"/>
    <w:semiHidden/>
    <w:rsid w:val="00EC513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tleigh.gov.uk/media/13795/364478-the-constitution-of-the-council-update-december-2023.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c6295d-1f29-4022-9d1a-fa9c2778f768">
      <Terms xmlns="http://schemas.microsoft.com/office/infopath/2007/PartnerControls"/>
    </lcf76f155ced4ddcb4097134ff3c332f>
    <TaxCatchAll xmlns="40609954-fd51-4c7b-953c-2b22d0e23bf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A5BB97A47B6543846D07FB28E7FFC6" ma:contentTypeVersion="18" ma:contentTypeDescription="Create a new document." ma:contentTypeScope="" ma:versionID="13eeb3c66fb07b93d5535523d0148e84">
  <xsd:schema xmlns:xsd="http://www.w3.org/2001/XMLSchema" xmlns:xs="http://www.w3.org/2001/XMLSchema" xmlns:p="http://schemas.microsoft.com/office/2006/metadata/properties" xmlns:ns2="77c6295d-1f29-4022-9d1a-fa9c2778f768" xmlns:ns3="40609954-fd51-4c7b-953c-2b22d0e23bf3" targetNamespace="http://schemas.microsoft.com/office/2006/metadata/properties" ma:root="true" ma:fieldsID="30668295bfcedbe1015b7f8054b61fdb" ns2:_="" ns3:_="">
    <xsd:import namespace="77c6295d-1f29-4022-9d1a-fa9c2778f768"/>
    <xsd:import namespace="40609954-fd51-4c7b-953c-2b22d0e23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295d-1f29-4022-9d1a-fa9c2778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09954-fd51-4c7b-953c-2b22d0e23bf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a8fc722-5c99-42dc-b98c-99484cf0cda3}" ma:internalName="TaxCatchAll" ma:showField="CatchAllData" ma:web="40609954-fd51-4c7b-953c-2b22d0e23bf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E451EB-DC50-4B1D-A935-FE9944A53ADC}">
  <ds:schemaRefs>
    <ds:schemaRef ds:uri="http://schemas.openxmlformats.org/officeDocument/2006/bibliography"/>
  </ds:schemaRefs>
</ds:datastoreItem>
</file>

<file path=customXml/itemProps2.xml><?xml version="1.0" encoding="utf-8"?>
<ds:datastoreItem xmlns:ds="http://schemas.openxmlformats.org/officeDocument/2006/customXml" ds:itemID="{F28793F3-B8DA-4E10-9293-0B1A4B37DB4C}">
  <ds:schemaRefs>
    <ds:schemaRef ds:uri="http://schemas.microsoft.com/office/2006/metadata/properties"/>
    <ds:schemaRef ds:uri="http://schemas.microsoft.com/office/infopath/2007/PartnerControls"/>
    <ds:schemaRef ds:uri="76f95975-df45-4596-96bf-f1b67e3d6b8c"/>
    <ds:schemaRef ds:uri="de4cdf74-01a8-4fca-88a4-14c404550fb3"/>
    <ds:schemaRef ds:uri="77c6295d-1f29-4022-9d1a-fa9c2778f768"/>
    <ds:schemaRef ds:uri="40609954-fd51-4c7b-953c-2b22d0e23bf3"/>
  </ds:schemaRefs>
</ds:datastoreItem>
</file>

<file path=customXml/itemProps3.xml><?xml version="1.0" encoding="utf-8"?>
<ds:datastoreItem xmlns:ds="http://schemas.openxmlformats.org/officeDocument/2006/customXml" ds:itemID="{C16A9C35-41E5-46E4-A106-EB2160C7FB93}">
  <ds:schemaRefs>
    <ds:schemaRef ds:uri="http://schemas.microsoft.com/sharepoint/v3/contenttype/forms"/>
  </ds:schemaRefs>
</ds:datastoreItem>
</file>

<file path=customXml/itemProps4.xml><?xml version="1.0" encoding="utf-8"?>
<ds:datastoreItem xmlns:ds="http://schemas.openxmlformats.org/officeDocument/2006/customXml" ds:itemID="{6C1736E7-80AC-47C8-BFC5-8FBCF202E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6295d-1f29-4022-9d1a-fa9c2778f768"/>
    <ds:schemaRef ds:uri="40609954-fd51-4c7b-953c-2b22d0e23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1001</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Dale</dc:creator>
  <cp:lastModifiedBy>Johnston, Laura (Dem Services)</cp:lastModifiedBy>
  <cp:revision>2</cp:revision>
  <dcterms:created xsi:type="dcterms:W3CDTF">2024-07-15T14:27:00Z</dcterms:created>
  <dcterms:modified xsi:type="dcterms:W3CDTF">2024-07-15T14:27:00Z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0x010100CBA5BB97A47B6543846D07FB28E7FFC6</vt:lpwstr>
  </property>
</Properties>
</file>